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B2BDDC" w14:textId="12204513" w:rsidR="1D53E087" w:rsidRDefault="1D53E087" w:rsidP="1D53E087">
      <w:pPr>
        <w:pStyle w:val="BodyText"/>
        <w:ind w:left="0"/>
        <w:jc w:val="center"/>
        <w:rPr>
          <w:rFonts w:ascii="Source Sans Pro" w:hAnsi="Source Sans Pro"/>
          <w:color w:val="16365D"/>
        </w:rPr>
      </w:pPr>
      <w:r>
        <w:rPr>
          <w:noProof/>
        </w:rPr>
        <w:drawing>
          <wp:inline distT="0" distB="0" distL="0" distR="0" wp14:anchorId="2E6DFDE1" wp14:editId="575B0B5F">
            <wp:extent cx="931545" cy="1016000"/>
            <wp:effectExtent l="0" t="0" r="1905" b="0"/>
            <wp:docPr id="609132785" name="Picture 609132785" descr="SBA Logo  U.S. Small Business Administration" title="SBA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1545" cy="101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0678B5B" w14:textId="77777777" w:rsidR="001760CD" w:rsidRDefault="001760CD" w:rsidP="009975EA">
      <w:pPr>
        <w:pStyle w:val="BodyText"/>
        <w:ind w:left="0"/>
        <w:rPr>
          <w:rFonts w:ascii="Source Sans Pro" w:hAnsi="Source Sans Pro"/>
          <w:color w:val="16365D"/>
        </w:rPr>
      </w:pPr>
    </w:p>
    <w:p w14:paraId="2D03C7CA" w14:textId="5218C3FC" w:rsidR="001760CD" w:rsidRDefault="001760CD" w:rsidP="1D53E087">
      <w:pPr>
        <w:pStyle w:val="BodyText"/>
        <w:ind w:left="0"/>
        <w:rPr>
          <w:rFonts w:ascii="Source Sans Pro" w:hAnsi="Source Sans Pro"/>
          <w:color w:val="16365D"/>
        </w:rPr>
      </w:pPr>
    </w:p>
    <w:p w14:paraId="4B36522B" w14:textId="445BFD16" w:rsidR="00E418BC" w:rsidRDefault="00E418BC" w:rsidP="005630DD">
      <w:pPr>
        <w:pStyle w:val="BodyText"/>
        <w:ind w:left="3580" w:firstLine="20"/>
        <w:rPr>
          <w:rFonts w:ascii="Source Sans Pro" w:hAnsi="Source Sans Pro"/>
          <w:color w:val="16365D"/>
        </w:rPr>
      </w:pPr>
      <w:r>
        <w:rPr>
          <w:rFonts w:ascii="Source Sans Pro" w:hAnsi="Source Sans Pro"/>
          <w:color w:val="16365D"/>
        </w:rPr>
        <w:t>WBC Program</w:t>
      </w:r>
      <w:r w:rsidR="001760CD">
        <w:rPr>
          <w:rFonts w:ascii="Source Sans Pro" w:hAnsi="Source Sans Pro"/>
          <w:color w:val="16365D"/>
        </w:rPr>
        <w:t xml:space="preserve"> </w:t>
      </w:r>
      <w:r>
        <w:rPr>
          <w:rFonts w:ascii="Source Sans Pro" w:hAnsi="Source Sans Pro"/>
          <w:color w:val="16365D"/>
        </w:rPr>
        <w:t>Reporting Schedule</w:t>
      </w:r>
    </w:p>
    <w:p w14:paraId="5DC77B0E" w14:textId="6B5BC418" w:rsidR="005B339B" w:rsidRDefault="005B339B">
      <w:pPr>
        <w:pStyle w:val="BodyText"/>
        <w:rPr>
          <w:rFonts w:ascii="Source Sans Pro" w:hAnsi="Source Sans Pro"/>
          <w:color w:val="16365D"/>
        </w:rPr>
      </w:pPr>
    </w:p>
    <w:p w14:paraId="550146DF" w14:textId="4F889AEF" w:rsidR="005B339B" w:rsidRPr="009975EA" w:rsidRDefault="0045642B" w:rsidP="00CE2A71">
      <w:pPr>
        <w:pStyle w:val="BodyText"/>
        <w:ind w:left="0"/>
        <w:rPr>
          <w:rFonts w:ascii="Source Sans Pro" w:hAnsi="Source Sans Pro"/>
          <w:b w:val="0"/>
          <w:bCs w:val="0"/>
          <w:color w:val="16365D"/>
          <w:szCs w:val="24"/>
        </w:rPr>
      </w:pPr>
      <w:r w:rsidRPr="005630DD">
        <w:rPr>
          <w:rFonts w:ascii="Source Sans Pro" w:hAnsi="Source Sans Pro"/>
          <w:b w:val="0"/>
          <w:bCs w:val="0"/>
          <w:color w:val="16365D"/>
          <w:sz w:val="22"/>
          <w:szCs w:val="20"/>
        </w:rPr>
        <w:t xml:space="preserve">For complete information see </w:t>
      </w:r>
      <w:r w:rsidRPr="009975EA">
        <w:rPr>
          <w:rFonts w:ascii="Source Sans Pro" w:hAnsi="Source Sans Pro"/>
          <w:b w:val="0"/>
          <w:bCs w:val="0"/>
          <w:color w:val="16365D"/>
          <w:sz w:val="22"/>
          <w:szCs w:val="20"/>
        </w:rPr>
        <w:t xml:space="preserve">the </w:t>
      </w:r>
      <w:r w:rsidR="1D53E087" w:rsidRPr="009975EA">
        <w:rPr>
          <w:rFonts w:ascii="Source Sans Pro" w:hAnsi="Source Sans Pro"/>
          <w:b w:val="0"/>
          <w:bCs w:val="0"/>
          <w:color w:val="16365D"/>
          <w:sz w:val="22"/>
          <w:szCs w:val="20"/>
        </w:rPr>
        <w:t xml:space="preserve">Notice of Award, Section III, </w:t>
      </w:r>
      <w:r w:rsidRPr="005630DD">
        <w:rPr>
          <w:rFonts w:ascii="Source Sans Pro" w:hAnsi="Source Sans Pro"/>
          <w:b w:val="0"/>
          <w:bCs w:val="0"/>
          <w:color w:val="16365D"/>
          <w:sz w:val="22"/>
          <w:szCs w:val="20"/>
        </w:rPr>
        <w:t>Reporting Requirements</w:t>
      </w:r>
      <w:r w:rsidR="1D53E087" w:rsidRPr="005630DD">
        <w:rPr>
          <w:rFonts w:ascii="Source Sans Pro" w:hAnsi="Source Sans Pro"/>
          <w:b w:val="0"/>
          <w:bCs w:val="0"/>
          <w:color w:val="16365D"/>
          <w:sz w:val="22"/>
          <w:szCs w:val="20"/>
        </w:rPr>
        <w:t>.</w:t>
      </w:r>
    </w:p>
    <w:tbl>
      <w:tblPr>
        <w:tblStyle w:val="TableGrid"/>
        <w:tblpPr w:leftFromText="180" w:rightFromText="180" w:vertAnchor="text" w:horzAnchor="margin" w:tblpXSpec="center" w:tblpY="291"/>
        <w:tblW w:w="11083" w:type="dxa"/>
        <w:tblLook w:val="04A0" w:firstRow="1" w:lastRow="0" w:firstColumn="1" w:lastColumn="0" w:noHBand="0" w:noVBand="1"/>
      </w:tblPr>
      <w:tblGrid>
        <w:gridCol w:w="2605"/>
        <w:gridCol w:w="2880"/>
        <w:gridCol w:w="1530"/>
        <w:gridCol w:w="1350"/>
        <w:gridCol w:w="1350"/>
        <w:gridCol w:w="1368"/>
      </w:tblGrid>
      <w:tr w:rsidR="00574DDE" w:rsidRPr="00AB40AC" w14:paraId="4FCE2F0F" w14:textId="77777777" w:rsidTr="00574DDE">
        <w:trPr>
          <w:trHeight w:val="435"/>
        </w:trPr>
        <w:tc>
          <w:tcPr>
            <w:tcW w:w="2605" w:type="dxa"/>
            <w:shd w:val="clear" w:color="auto" w:fill="D9D9D9" w:themeFill="background1" w:themeFillShade="D9"/>
          </w:tcPr>
          <w:p w14:paraId="0873D041" w14:textId="1DB7E073" w:rsidR="00AB40AC" w:rsidRPr="00574DDE" w:rsidRDefault="00574DDE" w:rsidP="00574DDE">
            <w:pPr>
              <w:pStyle w:val="BodyText"/>
              <w:ind w:left="0"/>
              <w:rPr>
                <w:rFonts w:ascii="Source Sans Pro" w:hAnsi="Source Sans Pro"/>
                <w:color w:val="002060"/>
                <w:sz w:val="24"/>
                <w:szCs w:val="32"/>
              </w:rPr>
            </w:pPr>
            <w:r w:rsidRPr="00574DDE">
              <w:rPr>
                <w:rFonts w:ascii="Source Sans Pro" w:hAnsi="Source Sans Pro"/>
                <w:color w:val="002060"/>
                <w:sz w:val="24"/>
                <w:szCs w:val="32"/>
              </w:rPr>
              <w:t>Requirement</w:t>
            </w:r>
          </w:p>
        </w:tc>
        <w:tc>
          <w:tcPr>
            <w:tcW w:w="2880" w:type="dxa"/>
            <w:shd w:val="clear" w:color="auto" w:fill="D9D9D9" w:themeFill="background1" w:themeFillShade="D9"/>
          </w:tcPr>
          <w:p w14:paraId="5E091219" w14:textId="5B4B6CC2" w:rsidR="00AB40AC" w:rsidRPr="00574DDE" w:rsidRDefault="00574DDE" w:rsidP="00574DDE">
            <w:pPr>
              <w:pStyle w:val="BodyText"/>
              <w:ind w:left="0"/>
              <w:rPr>
                <w:rFonts w:ascii="Source Sans Pro" w:hAnsi="Source Sans Pro"/>
                <w:color w:val="002060"/>
                <w:sz w:val="24"/>
                <w:szCs w:val="32"/>
              </w:rPr>
            </w:pPr>
            <w:r w:rsidRPr="00574DDE">
              <w:rPr>
                <w:rFonts w:ascii="Source Sans Pro" w:hAnsi="Source Sans Pro"/>
                <w:color w:val="002060"/>
                <w:sz w:val="24"/>
                <w:szCs w:val="32"/>
              </w:rPr>
              <w:t>How to Submit</w:t>
            </w:r>
          </w:p>
        </w:tc>
        <w:tc>
          <w:tcPr>
            <w:tcW w:w="1530" w:type="dxa"/>
            <w:shd w:val="clear" w:color="auto" w:fill="D9D9D9" w:themeFill="background1" w:themeFillShade="D9"/>
          </w:tcPr>
          <w:p w14:paraId="1D0823AC" w14:textId="5B39511D" w:rsidR="00AB40AC" w:rsidRPr="00AB40AC" w:rsidRDefault="00A27F38" w:rsidP="00A45ACA">
            <w:pPr>
              <w:pStyle w:val="BodyText"/>
              <w:ind w:left="0"/>
              <w:jc w:val="center"/>
              <w:rPr>
                <w:rFonts w:ascii="Source Sans Pro" w:hAnsi="Source Sans Pro"/>
                <w:color w:val="002060"/>
                <w:sz w:val="24"/>
                <w:szCs w:val="24"/>
              </w:rPr>
            </w:pPr>
            <w:r>
              <w:rPr>
                <w:rFonts w:ascii="Source Sans Pro" w:hAnsi="Source Sans Pro"/>
                <w:color w:val="002060"/>
                <w:sz w:val="24"/>
                <w:szCs w:val="24"/>
              </w:rPr>
              <w:t xml:space="preserve">Q1- </w:t>
            </w:r>
            <w:r w:rsidR="00574DDE">
              <w:rPr>
                <w:rFonts w:ascii="Source Sans Pro" w:hAnsi="Source Sans Pro"/>
                <w:color w:val="002060"/>
                <w:sz w:val="24"/>
                <w:szCs w:val="24"/>
              </w:rPr>
              <w:t xml:space="preserve">due by </w:t>
            </w:r>
            <w:r w:rsidR="00AB40AC" w:rsidRPr="005630DD">
              <w:rPr>
                <w:rFonts w:ascii="Source Sans Pro" w:hAnsi="Source Sans Pro"/>
                <w:color w:val="002060"/>
                <w:sz w:val="24"/>
                <w:szCs w:val="24"/>
              </w:rPr>
              <w:t>Jan. 30</w:t>
            </w:r>
            <w:r w:rsidR="00AB40AC" w:rsidRPr="005630DD">
              <w:rPr>
                <w:rFonts w:ascii="Source Sans Pro" w:hAnsi="Source Sans Pro"/>
                <w:color w:val="002060"/>
                <w:sz w:val="24"/>
                <w:szCs w:val="24"/>
                <w:vertAlign w:val="superscript"/>
              </w:rPr>
              <w:t>th</w:t>
            </w:r>
            <w:r w:rsidR="00AB40AC" w:rsidRPr="005630DD">
              <w:rPr>
                <w:rFonts w:ascii="Source Sans Pro" w:hAnsi="Source Sans Pro"/>
                <w:color w:val="002060"/>
                <w:sz w:val="24"/>
                <w:szCs w:val="24"/>
              </w:rPr>
              <w:t xml:space="preserve">    </w:t>
            </w:r>
          </w:p>
        </w:tc>
        <w:tc>
          <w:tcPr>
            <w:tcW w:w="1350" w:type="dxa"/>
            <w:shd w:val="clear" w:color="auto" w:fill="D9D9D9" w:themeFill="background1" w:themeFillShade="D9"/>
          </w:tcPr>
          <w:p w14:paraId="5C4D481D" w14:textId="43F9EB9E" w:rsidR="00AB40AC" w:rsidRPr="00AB40AC" w:rsidRDefault="00A27F38" w:rsidP="00A45ACA">
            <w:pPr>
              <w:pStyle w:val="BodyText"/>
              <w:ind w:left="0"/>
              <w:jc w:val="center"/>
              <w:rPr>
                <w:rFonts w:ascii="Source Sans Pro" w:hAnsi="Source Sans Pro"/>
                <w:color w:val="002060"/>
                <w:sz w:val="24"/>
                <w:szCs w:val="24"/>
              </w:rPr>
            </w:pPr>
            <w:r>
              <w:rPr>
                <w:rFonts w:ascii="Source Sans Pro" w:hAnsi="Source Sans Pro"/>
                <w:color w:val="002060"/>
                <w:sz w:val="24"/>
                <w:szCs w:val="24"/>
              </w:rPr>
              <w:t xml:space="preserve">Q2- </w:t>
            </w:r>
            <w:r w:rsidR="00574DDE">
              <w:rPr>
                <w:rFonts w:ascii="Source Sans Pro" w:hAnsi="Source Sans Pro"/>
                <w:color w:val="002060"/>
                <w:sz w:val="24"/>
                <w:szCs w:val="24"/>
              </w:rPr>
              <w:t xml:space="preserve">due by </w:t>
            </w:r>
            <w:r w:rsidR="00AB40AC" w:rsidRPr="005630DD">
              <w:rPr>
                <w:rFonts w:ascii="Source Sans Pro" w:hAnsi="Source Sans Pro"/>
                <w:color w:val="002060"/>
                <w:sz w:val="24"/>
                <w:szCs w:val="24"/>
              </w:rPr>
              <w:t>April 30</w:t>
            </w:r>
            <w:r w:rsidR="00AB40AC" w:rsidRPr="005630DD">
              <w:rPr>
                <w:rFonts w:ascii="Source Sans Pro" w:hAnsi="Source Sans Pro"/>
                <w:color w:val="002060"/>
                <w:sz w:val="24"/>
                <w:szCs w:val="24"/>
                <w:vertAlign w:val="superscript"/>
              </w:rPr>
              <w:t>th</w:t>
            </w:r>
            <w:r w:rsidR="00AB40AC" w:rsidRPr="005630DD">
              <w:rPr>
                <w:rFonts w:ascii="Source Sans Pro" w:hAnsi="Source Sans Pro"/>
                <w:color w:val="002060"/>
                <w:sz w:val="24"/>
                <w:szCs w:val="24"/>
              </w:rPr>
              <w:t xml:space="preserve"> </w:t>
            </w:r>
          </w:p>
        </w:tc>
        <w:tc>
          <w:tcPr>
            <w:tcW w:w="1350" w:type="dxa"/>
            <w:shd w:val="clear" w:color="auto" w:fill="D9D9D9" w:themeFill="background1" w:themeFillShade="D9"/>
          </w:tcPr>
          <w:p w14:paraId="1BD45714" w14:textId="657A709B" w:rsidR="00AB40AC" w:rsidRPr="00AB40AC" w:rsidRDefault="00A27F38" w:rsidP="00A45ACA">
            <w:pPr>
              <w:pStyle w:val="BodyText"/>
              <w:ind w:left="0"/>
              <w:jc w:val="center"/>
              <w:rPr>
                <w:rFonts w:ascii="Source Sans Pro" w:hAnsi="Source Sans Pro"/>
                <w:color w:val="002060"/>
                <w:sz w:val="24"/>
                <w:szCs w:val="24"/>
              </w:rPr>
            </w:pPr>
            <w:r>
              <w:rPr>
                <w:rFonts w:ascii="Source Sans Pro" w:hAnsi="Source Sans Pro"/>
                <w:color w:val="002060"/>
                <w:sz w:val="24"/>
                <w:szCs w:val="24"/>
              </w:rPr>
              <w:t>Q3-</w:t>
            </w:r>
            <w:r w:rsidR="00574DDE">
              <w:rPr>
                <w:rFonts w:ascii="Source Sans Pro" w:hAnsi="Source Sans Pro"/>
                <w:color w:val="002060"/>
                <w:sz w:val="24"/>
                <w:szCs w:val="24"/>
              </w:rPr>
              <w:t xml:space="preserve">due by </w:t>
            </w:r>
            <w:r w:rsidR="00AB40AC" w:rsidRPr="005630DD">
              <w:rPr>
                <w:rFonts w:ascii="Source Sans Pro" w:hAnsi="Source Sans Pro"/>
                <w:color w:val="002060"/>
                <w:sz w:val="24"/>
                <w:szCs w:val="24"/>
              </w:rPr>
              <w:t>July 30</w:t>
            </w:r>
            <w:r w:rsidR="00AB40AC" w:rsidRPr="005630DD">
              <w:rPr>
                <w:rFonts w:ascii="Source Sans Pro" w:hAnsi="Source Sans Pro"/>
                <w:color w:val="002060"/>
                <w:sz w:val="24"/>
                <w:szCs w:val="24"/>
                <w:vertAlign w:val="superscript"/>
              </w:rPr>
              <w:t>th</w:t>
            </w:r>
          </w:p>
        </w:tc>
        <w:tc>
          <w:tcPr>
            <w:tcW w:w="1368" w:type="dxa"/>
            <w:shd w:val="clear" w:color="auto" w:fill="D9D9D9" w:themeFill="background1" w:themeFillShade="D9"/>
          </w:tcPr>
          <w:p w14:paraId="3C1D6C3D" w14:textId="2B86E853" w:rsidR="00AB40AC" w:rsidRPr="00AB40AC" w:rsidRDefault="00A27F38" w:rsidP="005630DD">
            <w:pPr>
              <w:pStyle w:val="BodyText"/>
              <w:ind w:left="0"/>
              <w:jc w:val="center"/>
              <w:rPr>
                <w:rFonts w:ascii="Source Sans Pro" w:hAnsi="Source Sans Pro"/>
                <w:color w:val="002060"/>
                <w:sz w:val="24"/>
                <w:szCs w:val="24"/>
              </w:rPr>
            </w:pPr>
            <w:r>
              <w:rPr>
                <w:rFonts w:ascii="Source Sans Pro" w:hAnsi="Source Sans Pro"/>
                <w:color w:val="002060"/>
                <w:sz w:val="24"/>
                <w:szCs w:val="24"/>
              </w:rPr>
              <w:t xml:space="preserve">Q4- </w:t>
            </w:r>
            <w:r w:rsidR="00574DDE">
              <w:rPr>
                <w:rFonts w:ascii="Source Sans Pro" w:hAnsi="Source Sans Pro"/>
                <w:color w:val="002060"/>
                <w:sz w:val="24"/>
                <w:szCs w:val="24"/>
              </w:rPr>
              <w:t xml:space="preserve">due by </w:t>
            </w:r>
            <w:r w:rsidR="00AB40AC" w:rsidRPr="005630DD">
              <w:rPr>
                <w:rFonts w:ascii="Source Sans Pro" w:hAnsi="Source Sans Pro"/>
                <w:color w:val="002060"/>
                <w:sz w:val="24"/>
                <w:szCs w:val="24"/>
              </w:rPr>
              <w:t>Oct. 30</w:t>
            </w:r>
            <w:r w:rsidR="00AB40AC" w:rsidRPr="005630DD">
              <w:rPr>
                <w:rFonts w:ascii="Source Sans Pro" w:hAnsi="Source Sans Pro"/>
                <w:color w:val="002060"/>
                <w:sz w:val="24"/>
                <w:szCs w:val="24"/>
                <w:vertAlign w:val="superscript"/>
              </w:rPr>
              <w:t>th</w:t>
            </w:r>
            <w:r w:rsidR="00AB40AC" w:rsidRPr="005630DD">
              <w:rPr>
                <w:rFonts w:ascii="Source Sans Pro" w:hAnsi="Source Sans Pro"/>
                <w:color w:val="002060"/>
                <w:sz w:val="24"/>
                <w:szCs w:val="24"/>
              </w:rPr>
              <w:t xml:space="preserve"> </w:t>
            </w:r>
          </w:p>
        </w:tc>
      </w:tr>
      <w:tr w:rsidR="00574DDE" w:rsidRPr="00AB40AC" w14:paraId="2916BA86" w14:textId="77777777" w:rsidTr="00574DDE">
        <w:trPr>
          <w:trHeight w:val="872"/>
        </w:trPr>
        <w:tc>
          <w:tcPr>
            <w:tcW w:w="2605" w:type="dxa"/>
          </w:tcPr>
          <w:p w14:paraId="33F0368E" w14:textId="77777777" w:rsidR="00AB40AC" w:rsidRPr="005630DD" w:rsidRDefault="00AB40AC" w:rsidP="005630DD">
            <w:pPr>
              <w:pStyle w:val="BodyText"/>
              <w:ind w:left="0"/>
              <w:jc w:val="both"/>
              <w:rPr>
                <w:rFonts w:ascii="Source Sans Pro" w:hAnsi="Source Sans Pro"/>
                <w:b w:val="0"/>
                <w:color w:val="002060"/>
                <w:sz w:val="22"/>
              </w:rPr>
            </w:pPr>
            <w:r w:rsidRPr="005630DD">
              <w:rPr>
                <w:rFonts w:ascii="Source Sans Pro" w:hAnsi="Source Sans Pro"/>
                <w:b w:val="0"/>
                <w:color w:val="002060"/>
                <w:sz w:val="22"/>
              </w:rPr>
              <w:t xml:space="preserve">EDMIS Performance Data </w:t>
            </w:r>
          </w:p>
        </w:tc>
        <w:tc>
          <w:tcPr>
            <w:tcW w:w="2880" w:type="dxa"/>
          </w:tcPr>
          <w:p w14:paraId="2169B2D7" w14:textId="77777777" w:rsidR="00AB40AC" w:rsidRPr="005630DD" w:rsidRDefault="00AB40AC" w:rsidP="00A45ACA">
            <w:pPr>
              <w:pStyle w:val="BodyText"/>
              <w:ind w:left="0"/>
              <w:rPr>
                <w:rFonts w:ascii="Source Sans Pro" w:hAnsi="Source Sans Pro"/>
                <w:b w:val="0"/>
                <w:color w:val="002060"/>
                <w:sz w:val="22"/>
              </w:rPr>
            </w:pPr>
            <w:r w:rsidRPr="005630DD">
              <w:rPr>
                <w:rFonts w:ascii="Source Sans Pro" w:hAnsi="Source Sans Pro"/>
                <w:b w:val="0"/>
                <w:color w:val="002060"/>
                <w:sz w:val="22"/>
              </w:rPr>
              <w:t>Manually enter or upload files to EDMIS</w:t>
            </w:r>
          </w:p>
        </w:tc>
        <w:tc>
          <w:tcPr>
            <w:tcW w:w="1530" w:type="dxa"/>
          </w:tcPr>
          <w:p w14:paraId="622DB0B0" w14:textId="77777777" w:rsidR="00AB40AC" w:rsidRDefault="00AB40AC" w:rsidP="005A4EE4">
            <w:pPr>
              <w:pStyle w:val="BodyText"/>
              <w:ind w:left="0"/>
              <w:jc w:val="center"/>
              <w:rPr>
                <w:rFonts w:ascii="Source Sans Pro" w:hAnsi="Source Sans Pro"/>
                <w:b w:val="0"/>
                <w:color w:val="002060"/>
                <w:sz w:val="22"/>
              </w:rPr>
            </w:pPr>
          </w:p>
          <w:p w14:paraId="6EFE9FFE" w14:textId="7F0E49AF" w:rsidR="00AB40AC" w:rsidRPr="005630DD" w:rsidRDefault="00AB40AC" w:rsidP="005A4EE4">
            <w:pPr>
              <w:pStyle w:val="BodyText"/>
              <w:ind w:left="0"/>
              <w:jc w:val="center"/>
              <w:rPr>
                <w:rFonts w:ascii="Source Sans Pro" w:hAnsi="Source Sans Pro"/>
                <w:b w:val="0"/>
                <w:color w:val="002060"/>
                <w:sz w:val="22"/>
              </w:rPr>
            </w:pPr>
            <w:r w:rsidRPr="005630DD">
              <w:rPr>
                <w:rFonts w:ascii="Source Sans Pro" w:hAnsi="Source Sans Pro"/>
                <w:b w:val="0"/>
                <w:color w:val="002060"/>
                <w:sz w:val="22"/>
              </w:rPr>
              <w:t>x</w:t>
            </w:r>
          </w:p>
        </w:tc>
        <w:tc>
          <w:tcPr>
            <w:tcW w:w="1350" w:type="dxa"/>
          </w:tcPr>
          <w:p w14:paraId="6F5E5E8B" w14:textId="77777777" w:rsidR="00AB40AC" w:rsidRDefault="00AB40AC" w:rsidP="005A4EE4">
            <w:pPr>
              <w:pStyle w:val="BodyText"/>
              <w:ind w:left="0"/>
              <w:jc w:val="center"/>
              <w:rPr>
                <w:rFonts w:ascii="Source Sans Pro" w:hAnsi="Source Sans Pro"/>
                <w:b w:val="0"/>
                <w:color w:val="002060"/>
                <w:sz w:val="22"/>
              </w:rPr>
            </w:pPr>
          </w:p>
          <w:p w14:paraId="394CD4D3" w14:textId="0DE0425B" w:rsidR="00AB40AC" w:rsidRPr="005630DD" w:rsidRDefault="00AB40AC" w:rsidP="005A4EE4">
            <w:pPr>
              <w:pStyle w:val="BodyText"/>
              <w:ind w:left="0"/>
              <w:jc w:val="center"/>
              <w:rPr>
                <w:rFonts w:ascii="Source Sans Pro" w:hAnsi="Source Sans Pro"/>
                <w:b w:val="0"/>
                <w:color w:val="002060"/>
                <w:sz w:val="22"/>
              </w:rPr>
            </w:pPr>
            <w:r w:rsidRPr="005630DD">
              <w:rPr>
                <w:rFonts w:ascii="Source Sans Pro" w:hAnsi="Source Sans Pro"/>
                <w:b w:val="0"/>
                <w:color w:val="002060"/>
                <w:sz w:val="22"/>
              </w:rPr>
              <w:t>x</w:t>
            </w:r>
          </w:p>
        </w:tc>
        <w:tc>
          <w:tcPr>
            <w:tcW w:w="1350" w:type="dxa"/>
          </w:tcPr>
          <w:p w14:paraId="38FD4712" w14:textId="77777777" w:rsidR="00AB40AC" w:rsidRDefault="00AB40AC" w:rsidP="005A4EE4">
            <w:pPr>
              <w:pStyle w:val="BodyText"/>
              <w:ind w:left="0"/>
              <w:jc w:val="center"/>
              <w:rPr>
                <w:rFonts w:ascii="Source Sans Pro" w:hAnsi="Source Sans Pro"/>
                <w:b w:val="0"/>
                <w:color w:val="002060"/>
                <w:sz w:val="22"/>
              </w:rPr>
            </w:pPr>
          </w:p>
          <w:p w14:paraId="538D7EBD" w14:textId="125DF143" w:rsidR="00AB40AC" w:rsidRPr="005630DD" w:rsidRDefault="00AB40AC" w:rsidP="005A4EE4">
            <w:pPr>
              <w:pStyle w:val="BodyText"/>
              <w:ind w:left="0"/>
              <w:jc w:val="center"/>
              <w:rPr>
                <w:rFonts w:ascii="Source Sans Pro" w:hAnsi="Source Sans Pro"/>
                <w:b w:val="0"/>
                <w:color w:val="002060"/>
                <w:sz w:val="22"/>
              </w:rPr>
            </w:pPr>
            <w:r w:rsidRPr="005630DD">
              <w:rPr>
                <w:rFonts w:ascii="Source Sans Pro" w:hAnsi="Source Sans Pro"/>
                <w:b w:val="0"/>
                <w:color w:val="002060"/>
                <w:sz w:val="22"/>
              </w:rPr>
              <w:t>x</w:t>
            </w:r>
          </w:p>
        </w:tc>
        <w:tc>
          <w:tcPr>
            <w:tcW w:w="1368" w:type="dxa"/>
          </w:tcPr>
          <w:p w14:paraId="721EE970" w14:textId="77777777" w:rsidR="00AB40AC" w:rsidRDefault="00AB40AC" w:rsidP="005A4EE4">
            <w:pPr>
              <w:pStyle w:val="BodyText"/>
              <w:ind w:left="0"/>
              <w:jc w:val="center"/>
              <w:rPr>
                <w:rFonts w:ascii="Source Sans Pro" w:hAnsi="Source Sans Pro"/>
                <w:b w:val="0"/>
                <w:color w:val="002060"/>
                <w:sz w:val="22"/>
              </w:rPr>
            </w:pPr>
          </w:p>
          <w:p w14:paraId="7643FB90" w14:textId="679C4C10" w:rsidR="00AB40AC" w:rsidRPr="005630DD" w:rsidRDefault="00AB40AC" w:rsidP="005A4EE4">
            <w:pPr>
              <w:pStyle w:val="BodyText"/>
              <w:ind w:left="0"/>
              <w:jc w:val="center"/>
              <w:rPr>
                <w:rFonts w:ascii="Source Sans Pro" w:hAnsi="Source Sans Pro"/>
                <w:b w:val="0"/>
                <w:color w:val="002060"/>
                <w:sz w:val="22"/>
              </w:rPr>
            </w:pPr>
            <w:r w:rsidRPr="005630DD">
              <w:rPr>
                <w:rFonts w:ascii="Source Sans Pro" w:hAnsi="Source Sans Pro"/>
                <w:b w:val="0"/>
                <w:color w:val="002060"/>
                <w:sz w:val="22"/>
              </w:rPr>
              <w:t>x</w:t>
            </w:r>
          </w:p>
        </w:tc>
      </w:tr>
      <w:tr w:rsidR="00574DDE" w:rsidRPr="00AB40AC" w14:paraId="70DFA49D" w14:textId="77777777" w:rsidTr="00574DDE">
        <w:trPr>
          <w:trHeight w:val="823"/>
        </w:trPr>
        <w:tc>
          <w:tcPr>
            <w:tcW w:w="2605" w:type="dxa"/>
          </w:tcPr>
          <w:p w14:paraId="67FE8038" w14:textId="77777777" w:rsidR="00AB40AC" w:rsidRPr="005630DD" w:rsidRDefault="00AB40AC" w:rsidP="00AB40AC">
            <w:pPr>
              <w:pStyle w:val="BodyText"/>
              <w:ind w:left="0"/>
              <w:rPr>
                <w:rFonts w:ascii="Source Sans Pro" w:hAnsi="Source Sans Pro"/>
                <w:b w:val="0"/>
                <w:color w:val="002060"/>
                <w:sz w:val="22"/>
              </w:rPr>
            </w:pPr>
            <w:r w:rsidRPr="005630DD">
              <w:rPr>
                <w:rFonts w:ascii="Source Sans Pro" w:hAnsi="Source Sans Pro"/>
                <w:b w:val="0"/>
                <w:color w:val="002060"/>
                <w:sz w:val="22"/>
              </w:rPr>
              <w:t>Federal Cash Transaction Report (FCTR)</w:t>
            </w:r>
          </w:p>
        </w:tc>
        <w:tc>
          <w:tcPr>
            <w:tcW w:w="2880" w:type="dxa"/>
          </w:tcPr>
          <w:p w14:paraId="2989C082" w14:textId="7D579F15" w:rsidR="00AB40AC" w:rsidRPr="00AB40AC" w:rsidRDefault="1D53E087" w:rsidP="1D53E087">
            <w:pPr>
              <w:pStyle w:val="BodyText"/>
              <w:ind w:left="0"/>
              <w:rPr>
                <w:rFonts w:ascii="Source Sans Pro" w:hAnsi="Source Sans Pro"/>
                <w:b w:val="0"/>
                <w:bCs w:val="0"/>
                <w:color w:val="002060"/>
                <w:sz w:val="22"/>
                <w:szCs w:val="22"/>
              </w:rPr>
            </w:pPr>
            <w:r w:rsidRPr="005630DD">
              <w:rPr>
                <w:rFonts w:ascii="Source Sans Pro" w:hAnsi="Source Sans Pro"/>
                <w:b w:val="0"/>
                <w:bCs w:val="0"/>
                <w:color w:val="002060"/>
                <w:sz w:val="22"/>
                <w:szCs w:val="22"/>
              </w:rPr>
              <w:t xml:space="preserve">Complete in </w:t>
            </w:r>
            <w:r w:rsidR="00AB40AC" w:rsidRPr="005630DD">
              <w:rPr>
                <w:rFonts w:ascii="Source Sans Pro" w:hAnsi="Source Sans Pro"/>
                <w:b w:val="0"/>
                <w:bCs w:val="0"/>
                <w:color w:val="002060"/>
                <w:sz w:val="22"/>
                <w:szCs w:val="22"/>
              </w:rPr>
              <w:t xml:space="preserve">HHS </w:t>
            </w:r>
            <w:r w:rsidRPr="005630DD">
              <w:rPr>
                <w:rFonts w:ascii="Source Sans Pro" w:hAnsi="Source Sans Pro"/>
                <w:b w:val="0"/>
                <w:bCs w:val="0"/>
                <w:color w:val="002060"/>
                <w:sz w:val="22"/>
                <w:szCs w:val="22"/>
              </w:rPr>
              <w:t>Payment Management System</w:t>
            </w:r>
          </w:p>
        </w:tc>
        <w:tc>
          <w:tcPr>
            <w:tcW w:w="1530" w:type="dxa"/>
          </w:tcPr>
          <w:p w14:paraId="4BC85B6E" w14:textId="77777777" w:rsidR="00AB40AC" w:rsidRDefault="00AB40AC" w:rsidP="005A4EE4">
            <w:pPr>
              <w:pStyle w:val="BodyText"/>
              <w:ind w:left="0"/>
              <w:jc w:val="center"/>
              <w:rPr>
                <w:rFonts w:ascii="Source Sans Pro" w:hAnsi="Source Sans Pro"/>
                <w:b w:val="0"/>
                <w:color w:val="002060"/>
                <w:sz w:val="24"/>
              </w:rPr>
            </w:pPr>
          </w:p>
          <w:p w14:paraId="24AAFEBD" w14:textId="52D18AD8" w:rsidR="00AB40AC" w:rsidRPr="005630DD" w:rsidRDefault="00AB40AC" w:rsidP="005A4EE4">
            <w:pPr>
              <w:pStyle w:val="BodyText"/>
              <w:ind w:left="0"/>
              <w:jc w:val="center"/>
              <w:rPr>
                <w:rFonts w:ascii="Source Sans Pro" w:hAnsi="Source Sans Pro"/>
                <w:b w:val="0"/>
                <w:color w:val="002060"/>
                <w:sz w:val="24"/>
              </w:rPr>
            </w:pPr>
            <w:r w:rsidRPr="005630DD">
              <w:rPr>
                <w:rFonts w:ascii="Source Sans Pro" w:hAnsi="Source Sans Pro"/>
                <w:b w:val="0"/>
                <w:color w:val="002060"/>
                <w:sz w:val="24"/>
              </w:rPr>
              <w:t>x</w:t>
            </w:r>
          </w:p>
        </w:tc>
        <w:tc>
          <w:tcPr>
            <w:tcW w:w="1350" w:type="dxa"/>
          </w:tcPr>
          <w:p w14:paraId="193CF6B7" w14:textId="77777777" w:rsidR="00AB40AC" w:rsidRDefault="00AB40AC" w:rsidP="005A4EE4">
            <w:pPr>
              <w:pStyle w:val="BodyText"/>
              <w:ind w:left="0"/>
              <w:jc w:val="center"/>
              <w:rPr>
                <w:rFonts w:ascii="Source Sans Pro" w:hAnsi="Source Sans Pro"/>
                <w:b w:val="0"/>
                <w:color w:val="002060"/>
                <w:sz w:val="24"/>
              </w:rPr>
            </w:pPr>
          </w:p>
          <w:p w14:paraId="4EFB6563" w14:textId="6FD6A9CC" w:rsidR="00AB40AC" w:rsidRPr="005630DD" w:rsidRDefault="00AB40AC" w:rsidP="005A4EE4">
            <w:pPr>
              <w:pStyle w:val="BodyText"/>
              <w:ind w:left="0"/>
              <w:jc w:val="center"/>
              <w:rPr>
                <w:rFonts w:ascii="Source Sans Pro" w:hAnsi="Source Sans Pro"/>
                <w:b w:val="0"/>
                <w:color w:val="002060"/>
                <w:sz w:val="24"/>
              </w:rPr>
            </w:pPr>
            <w:r w:rsidRPr="005630DD">
              <w:rPr>
                <w:rFonts w:ascii="Source Sans Pro" w:hAnsi="Source Sans Pro"/>
                <w:b w:val="0"/>
                <w:color w:val="002060"/>
                <w:sz w:val="24"/>
              </w:rPr>
              <w:t>x</w:t>
            </w:r>
          </w:p>
        </w:tc>
        <w:tc>
          <w:tcPr>
            <w:tcW w:w="1350" w:type="dxa"/>
          </w:tcPr>
          <w:p w14:paraId="466D72B7" w14:textId="77777777" w:rsidR="00AB40AC" w:rsidRDefault="00AB40AC" w:rsidP="005A4EE4">
            <w:pPr>
              <w:pStyle w:val="BodyText"/>
              <w:ind w:left="0"/>
              <w:jc w:val="center"/>
              <w:rPr>
                <w:rFonts w:ascii="Source Sans Pro" w:hAnsi="Source Sans Pro"/>
                <w:b w:val="0"/>
                <w:color w:val="002060"/>
                <w:sz w:val="24"/>
              </w:rPr>
            </w:pPr>
          </w:p>
          <w:p w14:paraId="1D6D60CE" w14:textId="69E662E9" w:rsidR="00AB40AC" w:rsidRPr="005630DD" w:rsidRDefault="00AB40AC" w:rsidP="005A4EE4">
            <w:pPr>
              <w:pStyle w:val="BodyText"/>
              <w:ind w:left="0"/>
              <w:jc w:val="center"/>
              <w:rPr>
                <w:rFonts w:ascii="Source Sans Pro" w:hAnsi="Source Sans Pro"/>
                <w:b w:val="0"/>
                <w:color w:val="002060"/>
                <w:sz w:val="24"/>
              </w:rPr>
            </w:pPr>
            <w:r w:rsidRPr="005630DD">
              <w:rPr>
                <w:rFonts w:ascii="Source Sans Pro" w:hAnsi="Source Sans Pro"/>
                <w:b w:val="0"/>
                <w:color w:val="002060"/>
                <w:sz w:val="24"/>
              </w:rPr>
              <w:t>x</w:t>
            </w:r>
          </w:p>
        </w:tc>
        <w:tc>
          <w:tcPr>
            <w:tcW w:w="1368" w:type="dxa"/>
          </w:tcPr>
          <w:p w14:paraId="1F6E6A07" w14:textId="77777777" w:rsidR="00AB40AC" w:rsidRDefault="00AB40AC" w:rsidP="005A4EE4">
            <w:pPr>
              <w:pStyle w:val="BodyText"/>
              <w:ind w:left="0"/>
              <w:jc w:val="center"/>
              <w:rPr>
                <w:rFonts w:ascii="Source Sans Pro" w:hAnsi="Source Sans Pro"/>
                <w:b w:val="0"/>
                <w:color w:val="002060"/>
                <w:sz w:val="24"/>
              </w:rPr>
            </w:pPr>
          </w:p>
          <w:p w14:paraId="08279083" w14:textId="26EE4F8C" w:rsidR="00AB40AC" w:rsidRPr="005630DD" w:rsidRDefault="00AB40AC" w:rsidP="005A4EE4">
            <w:pPr>
              <w:pStyle w:val="BodyText"/>
              <w:ind w:left="0"/>
              <w:jc w:val="center"/>
              <w:rPr>
                <w:rFonts w:ascii="Source Sans Pro" w:hAnsi="Source Sans Pro"/>
                <w:b w:val="0"/>
                <w:color w:val="002060"/>
                <w:sz w:val="24"/>
              </w:rPr>
            </w:pPr>
            <w:r w:rsidRPr="005630DD">
              <w:rPr>
                <w:rFonts w:ascii="Source Sans Pro" w:hAnsi="Source Sans Pro"/>
                <w:b w:val="0"/>
                <w:color w:val="002060"/>
                <w:sz w:val="24"/>
              </w:rPr>
              <w:t>x</w:t>
            </w:r>
          </w:p>
        </w:tc>
      </w:tr>
      <w:tr w:rsidR="00574DDE" w:rsidRPr="00AB40AC" w14:paraId="25F389AB" w14:textId="77777777" w:rsidTr="00574DDE">
        <w:trPr>
          <w:trHeight w:val="706"/>
        </w:trPr>
        <w:tc>
          <w:tcPr>
            <w:tcW w:w="2605" w:type="dxa"/>
          </w:tcPr>
          <w:p w14:paraId="4EBB0F9F" w14:textId="4AD15F2B" w:rsidR="00AB40AC" w:rsidRPr="005630DD" w:rsidRDefault="00AB40AC" w:rsidP="00AB40AC">
            <w:pPr>
              <w:pStyle w:val="BodyText"/>
              <w:ind w:left="0"/>
              <w:rPr>
                <w:rFonts w:ascii="Source Sans Pro" w:hAnsi="Source Sans Pro"/>
                <w:b w:val="0"/>
                <w:color w:val="002060"/>
                <w:sz w:val="22"/>
              </w:rPr>
            </w:pPr>
            <w:r w:rsidRPr="005630DD">
              <w:rPr>
                <w:rFonts w:ascii="Source Sans Pro" w:hAnsi="Source Sans Pro"/>
                <w:b w:val="0"/>
                <w:color w:val="002060"/>
                <w:sz w:val="22"/>
              </w:rPr>
              <w:t>Semiannual Performance Reports*</w:t>
            </w:r>
          </w:p>
        </w:tc>
        <w:tc>
          <w:tcPr>
            <w:tcW w:w="2880" w:type="dxa"/>
          </w:tcPr>
          <w:p w14:paraId="795338E0" w14:textId="77777777" w:rsidR="00AB40AC" w:rsidRPr="005630DD" w:rsidRDefault="00AB40AC" w:rsidP="00AB40AC">
            <w:pPr>
              <w:pStyle w:val="BodyText"/>
              <w:ind w:left="0"/>
              <w:rPr>
                <w:rFonts w:ascii="Source Sans Pro" w:hAnsi="Source Sans Pro"/>
                <w:b w:val="0"/>
                <w:color w:val="002060"/>
                <w:sz w:val="22"/>
              </w:rPr>
            </w:pPr>
            <w:r w:rsidRPr="005630DD">
              <w:rPr>
                <w:rFonts w:ascii="Source Sans Pro" w:hAnsi="Source Sans Pro"/>
                <w:b w:val="0"/>
                <w:color w:val="002060"/>
                <w:sz w:val="22"/>
              </w:rPr>
              <w:t>Email to OWBO PM and DOTR</w:t>
            </w:r>
          </w:p>
        </w:tc>
        <w:tc>
          <w:tcPr>
            <w:tcW w:w="1530" w:type="dxa"/>
          </w:tcPr>
          <w:p w14:paraId="08B9DBB8" w14:textId="77777777" w:rsidR="00AB40AC" w:rsidRPr="005630DD" w:rsidRDefault="00AB40AC" w:rsidP="005A4EE4">
            <w:pPr>
              <w:pStyle w:val="BodyText"/>
              <w:ind w:left="0"/>
              <w:jc w:val="center"/>
              <w:rPr>
                <w:rFonts w:ascii="Source Sans Pro" w:hAnsi="Source Sans Pro"/>
                <w:color w:val="002060"/>
                <w:sz w:val="24"/>
              </w:rPr>
            </w:pPr>
          </w:p>
        </w:tc>
        <w:tc>
          <w:tcPr>
            <w:tcW w:w="1350" w:type="dxa"/>
          </w:tcPr>
          <w:p w14:paraId="5D2EDC83" w14:textId="77777777" w:rsidR="00AB40AC" w:rsidRPr="005630DD" w:rsidRDefault="00AB40AC" w:rsidP="005A4EE4">
            <w:pPr>
              <w:pStyle w:val="BodyText"/>
              <w:ind w:left="0"/>
              <w:jc w:val="center"/>
              <w:rPr>
                <w:rFonts w:ascii="Source Sans Pro" w:hAnsi="Source Sans Pro"/>
                <w:b w:val="0"/>
                <w:color w:val="002060"/>
                <w:sz w:val="24"/>
              </w:rPr>
            </w:pPr>
            <w:r w:rsidRPr="005630DD">
              <w:rPr>
                <w:rFonts w:ascii="Source Sans Pro" w:hAnsi="Source Sans Pro"/>
                <w:b w:val="0"/>
                <w:color w:val="002060"/>
                <w:sz w:val="24"/>
              </w:rPr>
              <w:t>x</w:t>
            </w:r>
            <w:bookmarkStart w:id="0" w:name="_GoBack"/>
            <w:bookmarkEnd w:id="0"/>
          </w:p>
        </w:tc>
        <w:tc>
          <w:tcPr>
            <w:tcW w:w="1350" w:type="dxa"/>
          </w:tcPr>
          <w:p w14:paraId="69CE700B" w14:textId="77777777" w:rsidR="00AB40AC" w:rsidRPr="005630DD" w:rsidRDefault="00AB40AC" w:rsidP="005A4EE4">
            <w:pPr>
              <w:pStyle w:val="BodyText"/>
              <w:ind w:left="0"/>
              <w:jc w:val="center"/>
              <w:rPr>
                <w:rFonts w:ascii="Source Sans Pro" w:hAnsi="Source Sans Pro"/>
                <w:b w:val="0"/>
                <w:color w:val="002060"/>
                <w:sz w:val="24"/>
              </w:rPr>
            </w:pPr>
          </w:p>
        </w:tc>
        <w:tc>
          <w:tcPr>
            <w:tcW w:w="1368" w:type="dxa"/>
          </w:tcPr>
          <w:p w14:paraId="2FAD49C3" w14:textId="77777777" w:rsidR="00AB40AC" w:rsidRPr="005630DD" w:rsidRDefault="00AB40AC" w:rsidP="005A4EE4">
            <w:pPr>
              <w:pStyle w:val="BodyText"/>
              <w:ind w:left="0"/>
              <w:jc w:val="center"/>
              <w:rPr>
                <w:rFonts w:ascii="Source Sans Pro" w:hAnsi="Source Sans Pro"/>
                <w:b w:val="0"/>
                <w:color w:val="002060"/>
                <w:sz w:val="24"/>
              </w:rPr>
            </w:pPr>
            <w:r w:rsidRPr="005630DD">
              <w:rPr>
                <w:rFonts w:ascii="Source Sans Pro" w:hAnsi="Source Sans Pro"/>
                <w:b w:val="0"/>
                <w:color w:val="002060"/>
                <w:sz w:val="24"/>
              </w:rPr>
              <w:t>x</w:t>
            </w:r>
          </w:p>
        </w:tc>
      </w:tr>
      <w:tr w:rsidR="00574DDE" w:rsidRPr="00AB40AC" w14:paraId="16A9502C" w14:textId="77777777" w:rsidTr="00574DDE">
        <w:trPr>
          <w:trHeight w:val="661"/>
        </w:trPr>
        <w:tc>
          <w:tcPr>
            <w:tcW w:w="2605" w:type="dxa"/>
          </w:tcPr>
          <w:p w14:paraId="0AF53812" w14:textId="389DC217" w:rsidR="00AB40AC" w:rsidRPr="005630DD" w:rsidRDefault="00AB40AC" w:rsidP="00AB40AC">
            <w:pPr>
              <w:pStyle w:val="BodyText"/>
              <w:ind w:left="0"/>
              <w:rPr>
                <w:rFonts w:ascii="Source Sans Pro" w:hAnsi="Source Sans Pro"/>
                <w:b w:val="0"/>
                <w:color w:val="002060"/>
                <w:sz w:val="22"/>
              </w:rPr>
            </w:pPr>
            <w:r w:rsidRPr="005630DD">
              <w:rPr>
                <w:rFonts w:ascii="Source Sans Pro" w:hAnsi="Source Sans Pro"/>
                <w:b w:val="0"/>
                <w:color w:val="002060"/>
                <w:sz w:val="22"/>
              </w:rPr>
              <w:t>Semiannual Financial Reports*</w:t>
            </w:r>
          </w:p>
          <w:p w14:paraId="46D72975" w14:textId="77777777" w:rsidR="00AB40AC" w:rsidRPr="005630DD" w:rsidRDefault="00AB40AC" w:rsidP="00574DDE">
            <w:pPr>
              <w:pStyle w:val="TableParagraph"/>
              <w:tabs>
                <w:tab w:val="left" w:pos="756"/>
                <w:tab w:val="left" w:pos="757"/>
              </w:tabs>
              <w:spacing w:line="206" w:lineRule="exact"/>
              <w:rPr>
                <w:rFonts w:ascii="Source Sans Pro" w:hAnsi="Source Sans Pro"/>
                <w:b/>
                <w:color w:val="002060"/>
              </w:rPr>
            </w:pPr>
          </w:p>
        </w:tc>
        <w:tc>
          <w:tcPr>
            <w:tcW w:w="2880" w:type="dxa"/>
          </w:tcPr>
          <w:p w14:paraId="475E453F" w14:textId="77777777" w:rsidR="00AB40AC" w:rsidRPr="005630DD" w:rsidRDefault="00AB40AC" w:rsidP="00AB40AC">
            <w:pPr>
              <w:pStyle w:val="BodyText"/>
              <w:ind w:left="0"/>
              <w:rPr>
                <w:rFonts w:ascii="Source Sans Pro" w:hAnsi="Source Sans Pro"/>
                <w:b w:val="0"/>
                <w:color w:val="002060"/>
                <w:sz w:val="22"/>
              </w:rPr>
            </w:pPr>
            <w:r w:rsidRPr="005630DD">
              <w:rPr>
                <w:rFonts w:ascii="Source Sans Pro" w:hAnsi="Source Sans Pro"/>
                <w:b w:val="0"/>
                <w:color w:val="002060"/>
                <w:sz w:val="22"/>
              </w:rPr>
              <w:t>Email to OWBO GMS</w:t>
            </w:r>
          </w:p>
        </w:tc>
        <w:tc>
          <w:tcPr>
            <w:tcW w:w="1530" w:type="dxa"/>
          </w:tcPr>
          <w:p w14:paraId="06935044" w14:textId="77777777" w:rsidR="00AB40AC" w:rsidRPr="005630DD" w:rsidRDefault="00AB40AC" w:rsidP="005A4EE4">
            <w:pPr>
              <w:pStyle w:val="BodyText"/>
              <w:ind w:left="0"/>
              <w:jc w:val="center"/>
              <w:rPr>
                <w:rFonts w:ascii="Source Sans Pro" w:hAnsi="Source Sans Pro"/>
                <w:color w:val="002060"/>
                <w:sz w:val="24"/>
              </w:rPr>
            </w:pPr>
          </w:p>
        </w:tc>
        <w:tc>
          <w:tcPr>
            <w:tcW w:w="1350" w:type="dxa"/>
          </w:tcPr>
          <w:p w14:paraId="5C7AF407" w14:textId="77777777" w:rsidR="00AB40AC" w:rsidRPr="005630DD" w:rsidRDefault="00AB40AC" w:rsidP="005A4EE4">
            <w:pPr>
              <w:pStyle w:val="BodyText"/>
              <w:ind w:left="0"/>
              <w:jc w:val="center"/>
              <w:rPr>
                <w:rFonts w:ascii="Source Sans Pro" w:hAnsi="Source Sans Pro"/>
                <w:b w:val="0"/>
                <w:color w:val="002060"/>
                <w:sz w:val="24"/>
              </w:rPr>
            </w:pPr>
            <w:r w:rsidRPr="005630DD">
              <w:rPr>
                <w:rFonts w:ascii="Source Sans Pro" w:hAnsi="Source Sans Pro"/>
                <w:b w:val="0"/>
                <w:color w:val="002060"/>
                <w:sz w:val="24"/>
              </w:rPr>
              <w:t>x</w:t>
            </w:r>
          </w:p>
        </w:tc>
        <w:tc>
          <w:tcPr>
            <w:tcW w:w="1350" w:type="dxa"/>
          </w:tcPr>
          <w:p w14:paraId="73F09AA3" w14:textId="77777777" w:rsidR="00AB40AC" w:rsidRPr="005630DD" w:rsidRDefault="00AB40AC" w:rsidP="005A4EE4">
            <w:pPr>
              <w:pStyle w:val="BodyText"/>
              <w:ind w:left="0"/>
              <w:jc w:val="center"/>
              <w:rPr>
                <w:rFonts w:ascii="Source Sans Pro" w:hAnsi="Source Sans Pro"/>
                <w:b w:val="0"/>
                <w:color w:val="002060"/>
                <w:sz w:val="24"/>
              </w:rPr>
            </w:pPr>
          </w:p>
        </w:tc>
        <w:tc>
          <w:tcPr>
            <w:tcW w:w="1368" w:type="dxa"/>
          </w:tcPr>
          <w:p w14:paraId="70696735" w14:textId="77777777" w:rsidR="00AB40AC" w:rsidRPr="005630DD" w:rsidRDefault="00AB40AC" w:rsidP="005A4EE4">
            <w:pPr>
              <w:pStyle w:val="BodyText"/>
              <w:ind w:left="0"/>
              <w:jc w:val="center"/>
              <w:rPr>
                <w:rFonts w:ascii="Source Sans Pro" w:hAnsi="Source Sans Pro"/>
                <w:b w:val="0"/>
                <w:color w:val="002060"/>
                <w:sz w:val="24"/>
              </w:rPr>
            </w:pPr>
            <w:r w:rsidRPr="005630DD">
              <w:rPr>
                <w:rFonts w:ascii="Source Sans Pro" w:hAnsi="Source Sans Pro"/>
                <w:b w:val="0"/>
                <w:color w:val="002060"/>
                <w:sz w:val="24"/>
              </w:rPr>
              <w:t>x</w:t>
            </w:r>
          </w:p>
        </w:tc>
      </w:tr>
    </w:tbl>
    <w:p w14:paraId="21EDBE4C" w14:textId="77777777" w:rsidR="006F77C6" w:rsidRPr="005630DD" w:rsidRDefault="006F77C6">
      <w:pPr>
        <w:pStyle w:val="BodyText"/>
        <w:rPr>
          <w:color w:val="002060"/>
          <w:sz w:val="21"/>
          <w:szCs w:val="21"/>
        </w:rPr>
      </w:pPr>
    </w:p>
    <w:p w14:paraId="771919DA" w14:textId="77777777" w:rsidR="00166975" w:rsidRDefault="00166975" w:rsidP="006F77C6">
      <w:pPr>
        <w:pStyle w:val="BodyText"/>
        <w:ind w:left="0"/>
        <w:rPr>
          <w:rFonts w:ascii="Source Sans Pro" w:hAnsi="Source Sans Pro"/>
          <w:b w:val="0"/>
          <w:color w:val="002060"/>
          <w:sz w:val="22"/>
          <w:szCs w:val="22"/>
        </w:rPr>
      </w:pPr>
    </w:p>
    <w:p w14:paraId="5D082846" w14:textId="3810C9C3" w:rsidR="005B339B" w:rsidRPr="005630DD" w:rsidRDefault="006F77C6" w:rsidP="005630DD">
      <w:pPr>
        <w:pStyle w:val="BodyText"/>
        <w:ind w:left="0"/>
        <w:rPr>
          <w:rFonts w:ascii="Source Sans Pro" w:hAnsi="Source Sans Pro"/>
          <w:b w:val="0"/>
          <w:color w:val="002060"/>
          <w:sz w:val="22"/>
          <w:szCs w:val="22"/>
        </w:rPr>
      </w:pPr>
      <w:r w:rsidRPr="005630DD">
        <w:rPr>
          <w:rFonts w:ascii="Source Sans Pro" w:hAnsi="Source Sans Pro"/>
          <w:b w:val="0"/>
          <w:color w:val="002060"/>
          <w:sz w:val="22"/>
          <w:szCs w:val="22"/>
        </w:rPr>
        <w:t>*OWBO retains the authority to increase the frequency of performance and financial reporting to a quarterly basis based upon performance and compliance risk factors, as deemed appropriate. See: Block 13 of Your SBA-1222 (NOA face page) or Block 14 of Your SF-30, as applicable, to identify the risk level assigned to your WBC project by OWBO.</w:t>
      </w:r>
    </w:p>
    <w:p w14:paraId="52FAE545" w14:textId="77777777" w:rsidR="005B339B" w:rsidRPr="005630DD" w:rsidRDefault="005B339B">
      <w:pPr>
        <w:pStyle w:val="BodyText"/>
        <w:rPr>
          <w:rFonts w:ascii="Source Sans Pro" w:hAnsi="Source Sans Pro"/>
          <w:color w:val="002060"/>
        </w:rPr>
      </w:pPr>
    </w:p>
    <w:p w14:paraId="16EF8D48" w14:textId="1AB54D2F" w:rsidR="00166975" w:rsidRDefault="00166975" w:rsidP="1D53E087">
      <w:pPr>
        <w:rPr>
          <w:rFonts w:ascii="Source Sans Pro" w:hAnsi="Source Sans Pro"/>
          <w:b/>
          <w:bCs/>
          <w:color w:val="002060"/>
        </w:rPr>
      </w:pPr>
    </w:p>
    <w:p w14:paraId="6801F080" w14:textId="294024C3" w:rsidR="009975EA" w:rsidRPr="005630DD" w:rsidRDefault="00AB40AC" w:rsidP="009975EA">
      <w:pPr>
        <w:spacing w:line="276" w:lineRule="auto"/>
        <w:rPr>
          <w:rFonts w:ascii="Source Sans Pro" w:hAnsi="Source Sans Pro"/>
          <w:color w:val="002060"/>
        </w:rPr>
      </w:pPr>
      <w:r w:rsidRPr="005630DD">
        <w:rPr>
          <w:rFonts w:ascii="Source Sans Pro" w:hAnsi="Source Sans Pro"/>
          <w:b/>
          <w:color w:val="002060"/>
        </w:rPr>
        <w:t>Acronym Guide</w:t>
      </w:r>
      <w:r w:rsidRPr="005630DD">
        <w:rPr>
          <w:rFonts w:ascii="Source Sans Pro" w:hAnsi="Source Sans Pro"/>
          <w:color w:val="002060"/>
        </w:rPr>
        <w:t>:</w:t>
      </w:r>
    </w:p>
    <w:p w14:paraId="37C60363" w14:textId="30F867B0" w:rsidR="00AB40AC" w:rsidRDefault="00AB40AC" w:rsidP="00AB40AC">
      <w:pPr>
        <w:rPr>
          <w:rFonts w:ascii="Source Sans Pro" w:hAnsi="Source Sans Pro"/>
          <w:color w:val="002060"/>
        </w:rPr>
      </w:pPr>
      <w:r w:rsidRPr="005630DD">
        <w:rPr>
          <w:rFonts w:ascii="Source Sans Pro" w:hAnsi="Source Sans Pro"/>
          <w:color w:val="002060"/>
        </w:rPr>
        <w:t>EDMIS: Entrepreneurial Development Management Information System</w:t>
      </w:r>
    </w:p>
    <w:p w14:paraId="77C3FAB9" w14:textId="6A8543A8" w:rsidR="00166975" w:rsidRPr="005630DD" w:rsidRDefault="00166975" w:rsidP="00AB40AC">
      <w:pPr>
        <w:rPr>
          <w:rFonts w:ascii="Source Sans Pro" w:hAnsi="Source Sans Pro"/>
          <w:color w:val="002060"/>
        </w:rPr>
      </w:pPr>
      <w:r w:rsidRPr="00FE6115">
        <w:rPr>
          <w:rFonts w:ascii="Source Sans Pro" w:hAnsi="Source Sans Pro"/>
          <w:color w:val="002060"/>
        </w:rPr>
        <w:t>OWBO: Office of Women’s Business Ownership</w:t>
      </w:r>
    </w:p>
    <w:p w14:paraId="427CC455" w14:textId="7B907F71" w:rsidR="00AB40AC" w:rsidRDefault="00AB40AC" w:rsidP="00AB40AC">
      <w:pPr>
        <w:rPr>
          <w:rFonts w:ascii="Source Sans Pro" w:hAnsi="Source Sans Pro"/>
          <w:color w:val="002060"/>
        </w:rPr>
      </w:pPr>
      <w:r w:rsidRPr="005630DD">
        <w:rPr>
          <w:rFonts w:ascii="Source Sans Pro" w:hAnsi="Source Sans Pro"/>
          <w:color w:val="002060"/>
        </w:rPr>
        <w:t>PM:  Program Manager</w:t>
      </w:r>
    </w:p>
    <w:p w14:paraId="71760E0E" w14:textId="4214FA32" w:rsidR="00166975" w:rsidRPr="005630DD" w:rsidRDefault="00166975" w:rsidP="00AB40AC">
      <w:pPr>
        <w:rPr>
          <w:rFonts w:ascii="Source Sans Pro" w:hAnsi="Source Sans Pro"/>
          <w:color w:val="002060"/>
        </w:rPr>
      </w:pPr>
      <w:r w:rsidRPr="00FE6115">
        <w:rPr>
          <w:rFonts w:ascii="Source Sans Pro" w:hAnsi="Source Sans Pro"/>
          <w:color w:val="002060"/>
        </w:rPr>
        <w:t xml:space="preserve">DOTR:  District Office Technical Representative </w:t>
      </w:r>
    </w:p>
    <w:p w14:paraId="64BDD5ED" w14:textId="2CE12348" w:rsidR="00DF10D5" w:rsidRPr="00166975" w:rsidRDefault="00AB40AC" w:rsidP="005630DD">
      <w:pPr>
        <w:rPr>
          <w:rFonts w:ascii="Source Sans Pro" w:hAnsi="Source Sans Pro"/>
          <w:color w:val="002060"/>
        </w:rPr>
      </w:pPr>
      <w:r w:rsidRPr="005630DD">
        <w:rPr>
          <w:rFonts w:ascii="Source Sans Pro" w:hAnsi="Source Sans Pro"/>
          <w:color w:val="002060"/>
        </w:rPr>
        <w:t>GMS:  Grants Management Specialist</w:t>
      </w:r>
    </w:p>
    <w:p w14:paraId="286E7F07" w14:textId="77777777" w:rsidR="00481023" w:rsidRDefault="00481023" w:rsidP="1D53E087">
      <w:pPr>
        <w:rPr>
          <w:rFonts w:ascii="Source Sans Pro" w:hAnsi="Source Sans Pro"/>
          <w:b/>
          <w:color w:val="002060"/>
        </w:rPr>
      </w:pPr>
    </w:p>
    <w:p w14:paraId="146BC8D8" w14:textId="77777777" w:rsidR="00481023" w:rsidRDefault="00481023" w:rsidP="00481023">
      <w:pPr>
        <w:spacing w:line="276" w:lineRule="auto"/>
        <w:rPr>
          <w:rFonts w:ascii="Source Sans Pro" w:hAnsi="Source Sans Pro"/>
          <w:b/>
          <w:color w:val="002060"/>
        </w:rPr>
      </w:pPr>
      <w:r>
        <w:rPr>
          <w:rFonts w:ascii="Source Sans Pro" w:hAnsi="Source Sans Pro"/>
          <w:b/>
          <w:color w:val="002060"/>
        </w:rPr>
        <w:t>Access Links:</w:t>
      </w:r>
    </w:p>
    <w:p w14:paraId="55A87DF6" w14:textId="7C884FD6" w:rsidR="00E00BE1" w:rsidRPr="00E00BE1" w:rsidRDefault="00E00BE1" w:rsidP="1D53E087">
      <w:pPr>
        <w:rPr>
          <w:rFonts w:ascii="Source Sans Pro" w:eastAsia="Source Sans Pro" w:hAnsi="Source Sans Pro" w:cs="Source Sans Pro"/>
        </w:rPr>
      </w:pPr>
      <w:r w:rsidRPr="009975EA">
        <w:rPr>
          <w:rFonts w:ascii="Source Sans Pro" w:eastAsia="Source Sans Pro" w:hAnsi="Source Sans Pro" w:cs="Source Sans Pro"/>
          <w:color w:val="002060"/>
        </w:rPr>
        <w:t xml:space="preserve">Link to access EDMIS: </w:t>
      </w:r>
      <w:hyperlink r:id="rId8" w:history="1">
        <w:r w:rsidRPr="00375330">
          <w:rPr>
            <w:rStyle w:val="Hyperlink"/>
            <w:rFonts w:ascii="Source Sans Pro" w:eastAsia="Source Sans Pro" w:hAnsi="Source Sans Pro" w:cs="Source Sans Pro"/>
          </w:rPr>
          <w:t>https://eweb.sba.gov/gls</w:t>
        </w:r>
      </w:hyperlink>
    </w:p>
    <w:p w14:paraId="5097F73B" w14:textId="7B70D7F5" w:rsidR="1D53E087" w:rsidRDefault="1D53E087" w:rsidP="1D53E087">
      <w:pPr>
        <w:rPr>
          <w:rStyle w:val="Hyperlink"/>
          <w:rFonts w:ascii="Source Sans Pro" w:eastAsia="Source Sans Pro" w:hAnsi="Source Sans Pro" w:cs="Source Sans Pro"/>
        </w:rPr>
      </w:pPr>
      <w:r w:rsidRPr="1D53E087">
        <w:rPr>
          <w:rFonts w:ascii="Source Sans Pro" w:hAnsi="Source Sans Pro"/>
          <w:color w:val="002060"/>
        </w:rPr>
        <w:t>Link to HHS Payment Management System:</w:t>
      </w:r>
      <w:r w:rsidRPr="1D53E087">
        <w:rPr>
          <w:rFonts w:ascii="Source Sans Pro" w:eastAsia="Source Sans Pro" w:hAnsi="Source Sans Pro" w:cs="Source Sans Pro"/>
        </w:rPr>
        <w:t xml:space="preserve"> </w:t>
      </w:r>
      <w:hyperlink r:id="rId9">
        <w:r w:rsidRPr="1D53E087">
          <w:rPr>
            <w:rStyle w:val="Hyperlink"/>
            <w:rFonts w:ascii="Source Sans Pro" w:eastAsia="Source Sans Pro" w:hAnsi="Source Sans Pro" w:cs="Source Sans Pro"/>
          </w:rPr>
          <w:t>https://pms.psc.gov/</w:t>
        </w:r>
      </w:hyperlink>
    </w:p>
    <w:p w14:paraId="4BEDD605" w14:textId="5933A1A0" w:rsidR="00A45ACA" w:rsidRPr="00481023" w:rsidRDefault="00E00BE1" w:rsidP="1D53E087">
      <w:r w:rsidRPr="00481023">
        <w:rPr>
          <w:rFonts w:ascii="Source Sans Pro" w:hAnsi="Source Sans Pro"/>
          <w:color w:val="002060"/>
        </w:rPr>
        <w:t xml:space="preserve">Link to WBC program </w:t>
      </w:r>
      <w:r w:rsidR="00481023" w:rsidRPr="00481023">
        <w:rPr>
          <w:rFonts w:ascii="Source Sans Pro" w:hAnsi="Source Sans Pro"/>
          <w:color w:val="002060"/>
        </w:rPr>
        <w:t>documents</w:t>
      </w:r>
      <w:r w:rsidR="00481023" w:rsidRPr="00481023">
        <w:rPr>
          <w:color w:val="002060"/>
        </w:rPr>
        <w:t>:</w:t>
      </w:r>
      <w:r w:rsidR="00481023" w:rsidRPr="00481023">
        <w:rPr>
          <w:rStyle w:val="Hyperlink"/>
          <w:rFonts w:ascii="Source Sans Pro" w:eastAsia="Source Sans Pro" w:hAnsi="Source Sans Pro" w:cs="Source Sans Pro"/>
          <w:u w:val="none"/>
        </w:rPr>
        <w:t xml:space="preserve"> </w:t>
      </w:r>
      <w:r w:rsidR="00481023">
        <w:rPr>
          <w:rStyle w:val="Hyperlink"/>
          <w:rFonts w:ascii="Source Sans Pro" w:eastAsia="Source Sans Pro" w:hAnsi="Source Sans Pro" w:cs="Source Sans Pro"/>
        </w:rPr>
        <w:t>https://sba.gov/wbc</w:t>
      </w:r>
    </w:p>
    <w:sectPr w:rsidR="00A45ACA" w:rsidRPr="00481023">
      <w:type w:val="continuous"/>
      <w:pgSz w:w="12240" w:h="15840"/>
      <w:pgMar w:top="520" w:right="600" w:bottom="280" w:left="5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296BB2A" w14:textId="77777777" w:rsidR="00882300" w:rsidRDefault="00882300" w:rsidP="005630DD">
      <w:r>
        <w:separator/>
      </w:r>
    </w:p>
  </w:endnote>
  <w:endnote w:type="continuationSeparator" w:id="0">
    <w:p w14:paraId="705A98B0" w14:textId="77777777" w:rsidR="00882300" w:rsidRDefault="00882300" w:rsidP="005630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ource Sans Pro">
    <w:altName w:val="Source Sans Pro"/>
    <w:panose1 w:val="020B0503030403020204"/>
    <w:charset w:val="00"/>
    <w:family w:val="swiss"/>
    <w:pitch w:val="variable"/>
    <w:sig w:usb0="600002F7" w:usb1="02000001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Britannic Bold">
    <w:altName w:val="Britannic Bold"/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D65FBD" w14:textId="77777777" w:rsidR="00882300" w:rsidRDefault="00882300" w:rsidP="005630DD">
      <w:r>
        <w:separator/>
      </w:r>
    </w:p>
  </w:footnote>
  <w:footnote w:type="continuationSeparator" w:id="0">
    <w:p w14:paraId="24A1A8CA" w14:textId="77777777" w:rsidR="00882300" w:rsidRDefault="00882300" w:rsidP="005630D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6B6911"/>
    <w:multiLevelType w:val="hybridMultilevel"/>
    <w:tmpl w:val="080AEA1E"/>
    <w:lvl w:ilvl="0" w:tplc="04090001">
      <w:start w:val="1"/>
      <w:numFmt w:val="bullet"/>
      <w:lvlText w:val=""/>
      <w:lvlJc w:val="left"/>
      <w:pPr>
        <w:ind w:left="111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75" w:hanging="360"/>
      </w:pPr>
      <w:rPr>
        <w:rFonts w:ascii="Wingdings" w:hAnsi="Wingdings" w:hint="default"/>
      </w:rPr>
    </w:lvl>
  </w:abstractNum>
  <w:abstractNum w:abstractNumId="1" w15:restartNumberingAfterBreak="0">
    <w:nsid w:val="39B642B5"/>
    <w:multiLevelType w:val="hybridMultilevel"/>
    <w:tmpl w:val="D654CD3E"/>
    <w:lvl w:ilvl="0" w:tplc="5C721F3C">
      <w:numFmt w:val="bullet"/>
      <w:lvlText w:val=""/>
      <w:lvlJc w:val="left"/>
      <w:pPr>
        <w:ind w:left="756" w:hanging="361"/>
      </w:pPr>
      <w:rPr>
        <w:rFonts w:ascii="Wingdings" w:eastAsia="Wingdings" w:hAnsi="Wingdings" w:cs="Wingdings" w:hint="default"/>
        <w:w w:val="100"/>
        <w:sz w:val="18"/>
        <w:szCs w:val="18"/>
        <w:lang w:val="en-US" w:eastAsia="en-US" w:bidi="en-US"/>
      </w:rPr>
    </w:lvl>
    <w:lvl w:ilvl="1" w:tplc="BD143264">
      <w:numFmt w:val="bullet"/>
      <w:lvlText w:val="•"/>
      <w:lvlJc w:val="left"/>
      <w:pPr>
        <w:ind w:left="1567" w:hanging="361"/>
      </w:pPr>
      <w:rPr>
        <w:rFonts w:hint="default"/>
        <w:lang w:val="en-US" w:eastAsia="en-US" w:bidi="en-US"/>
      </w:rPr>
    </w:lvl>
    <w:lvl w:ilvl="2" w:tplc="8AFAFDCC">
      <w:numFmt w:val="bullet"/>
      <w:lvlText w:val="•"/>
      <w:lvlJc w:val="left"/>
      <w:pPr>
        <w:ind w:left="2374" w:hanging="361"/>
      </w:pPr>
      <w:rPr>
        <w:rFonts w:hint="default"/>
        <w:lang w:val="en-US" w:eastAsia="en-US" w:bidi="en-US"/>
      </w:rPr>
    </w:lvl>
    <w:lvl w:ilvl="3" w:tplc="171CD46E">
      <w:numFmt w:val="bullet"/>
      <w:lvlText w:val="•"/>
      <w:lvlJc w:val="left"/>
      <w:pPr>
        <w:ind w:left="3181" w:hanging="361"/>
      </w:pPr>
      <w:rPr>
        <w:rFonts w:hint="default"/>
        <w:lang w:val="en-US" w:eastAsia="en-US" w:bidi="en-US"/>
      </w:rPr>
    </w:lvl>
    <w:lvl w:ilvl="4" w:tplc="082AB48C">
      <w:numFmt w:val="bullet"/>
      <w:lvlText w:val="•"/>
      <w:lvlJc w:val="left"/>
      <w:pPr>
        <w:ind w:left="3988" w:hanging="361"/>
      </w:pPr>
      <w:rPr>
        <w:rFonts w:hint="default"/>
        <w:lang w:val="en-US" w:eastAsia="en-US" w:bidi="en-US"/>
      </w:rPr>
    </w:lvl>
    <w:lvl w:ilvl="5" w:tplc="0CC4FFCA">
      <w:numFmt w:val="bullet"/>
      <w:lvlText w:val="•"/>
      <w:lvlJc w:val="left"/>
      <w:pPr>
        <w:ind w:left="4795" w:hanging="361"/>
      </w:pPr>
      <w:rPr>
        <w:rFonts w:hint="default"/>
        <w:lang w:val="en-US" w:eastAsia="en-US" w:bidi="en-US"/>
      </w:rPr>
    </w:lvl>
    <w:lvl w:ilvl="6" w:tplc="6D06F68A">
      <w:numFmt w:val="bullet"/>
      <w:lvlText w:val="•"/>
      <w:lvlJc w:val="left"/>
      <w:pPr>
        <w:ind w:left="5602" w:hanging="361"/>
      </w:pPr>
      <w:rPr>
        <w:rFonts w:hint="default"/>
        <w:lang w:val="en-US" w:eastAsia="en-US" w:bidi="en-US"/>
      </w:rPr>
    </w:lvl>
    <w:lvl w:ilvl="7" w:tplc="A8FC7984">
      <w:numFmt w:val="bullet"/>
      <w:lvlText w:val="•"/>
      <w:lvlJc w:val="left"/>
      <w:pPr>
        <w:ind w:left="6409" w:hanging="361"/>
      </w:pPr>
      <w:rPr>
        <w:rFonts w:hint="default"/>
        <w:lang w:val="en-US" w:eastAsia="en-US" w:bidi="en-US"/>
      </w:rPr>
    </w:lvl>
    <w:lvl w:ilvl="8" w:tplc="2CB69494">
      <w:numFmt w:val="bullet"/>
      <w:lvlText w:val="•"/>
      <w:lvlJc w:val="left"/>
      <w:pPr>
        <w:ind w:left="7216" w:hanging="361"/>
      </w:pPr>
      <w:rPr>
        <w:rFonts w:hint="default"/>
        <w:lang w:val="en-US" w:eastAsia="en-US" w:bidi="en-US"/>
      </w:rPr>
    </w:lvl>
  </w:abstractNum>
  <w:abstractNum w:abstractNumId="2" w15:restartNumberingAfterBreak="0">
    <w:nsid w:val="59C47A80"/>
    <w:multiLevelType w:val="multilevel"/>
    <w:tmpl w:val="6B365328"/>
    <w:lvl w:ilvl="0">
      <w:start w:val="1"/>
      <w:numFmt w:val="decimal"/>
      <w:lvlText w:val="%1."/>
      <w:lvlJc w:val="left"/>
      <w:pPr>
        <w:ind w:left="827" w:hanging="360"/>
      </w:pPr>
      <w:rPr>
        <w:rFonts w:ascii="Source Sans Pro" w:eastAsia="Times New Roman" w:hAnsi="Source Sans Pro" w:cs="Times New Roman"/>
      </w:rPr>
    </w:lvl>
    <w:lvl w:ilvl="1">
      <w:start w:val="1"/>
      <w:numFmt w:val="bullet"/>
      <w:lvlText w:val="o"/>
      <w:lvlJc w:val="left"/>
      <w:pPr>
        <w:ind w:left="154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26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98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70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42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14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6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87" w:hanging="360"/>
      </w:pPr>
      <w:rPr>
        <w:rFonts w:ascii="Wingdings" w:hAnsi="Wingdings" w:hint="default"/>
      </w:rPr>
    </w:lvl>
  </w:abstractNum>
  <w:abstractNum w:abstractNumId="3" w15:restartNumberingAfterBreak="0">
    <w:nsid w:val="5ACB6DE9"/>
    <w:multiLevelType w:val="hybridMultilevel"/>
    <w:tmpl w:val="A798243E"/>
    <w:lvl w:ilvl="0" w:tplc="E2DA7738">
      <w:numFmt w:val="bullet"/>
      <w:lvlText w:val=""/>
      <w:lvlJc w:val="left"/>
      <w:pPr>
        <w:ind w:left="756" w:hanging="361"/>
      </w:pPr>
      <w:rPr>
        <w:rFonts w:ascii="Wingdings" w:eastAsia="Wingdings" w:hAnsi="Wingdings" w:cs="Wingdings" w:hint="default"/>
        <w:w w:val="100"/>
        <w:sz w:val="18"/>
        <w:szCs w:val="18"/>
        <w:lang w:val="en-US" w:eastAsia="en-US" w:bidi="en-US"/>
      </w:rPr>
    </w:lvl>
    <w:lvl w:ilvl="1" w:tplc="005625AA">
      <w:numFmt w:val="bullet"/>
      <w:lvlText w:val="•"/>
      <w:lvlJc w:val="left"/>
      <w:pPr>
        <w:ind w:left="1567" w:hanging="361"/>
      </w:pPr>
      <w:rPr>
        <w:rFonts w:hint="default"/>
        <w:lang w:val="en-US" w:eastAsia="en-US" w:bidi="en-US"/>
      </w:rPr>
    </w:lvl>
    <w:lvl w:ilvl="2" w:tplc="3D5AFE7C">
      <w:numFmt w:val="bullet"/>
      <w:lvlText w:val="•"/>
      <w:lvlJc w:val="left"/>
      <w:pPr>
        <w:ind w:left="2374" w:hanging="361"/>
      </w:pPr>
      <w:rPr>
        <w:rFonts w:hint="default"/>
        <w:lang w:val="en-US" w:eastAsia="en-US" w:bidi="en-US"/>
      </w:rPr>
    </w:lvl>
    <w:lvl w:ilvl="3" w:tplc="9250726E">
      <w:numFmt w:val="bullet"/>
      <w:lvlText w:val="•"/>
      <w:lvlJc w:val="left"/>
      <w:pPr>
        <w:ind w:left="3181" w:hanging="361"/>
      </w:pPr>
      <w:rPr>
        <w:rFonts w:hint="default"/>
        <w:lang w:val="en-US" w:eastAsia="en-US" w:bidi="en-US"/>
      </w:rPr>
    </w:lvl>
    <w:lvl w:ilvl="4" w:tplc="4EAA36D6">
      <w:numFmt w:val="bullet"/>
      <w:lvlText w:val="•"/>
      <w:lvlJc w:val="left"/>
      <w:pPr>
        <w:ind w:left="3988" w:hanging="361"/>
      </w:pPr>
      <w:rPr>
        <w:rFonts w:hint="default"/>
        <w:lang w:val="en-US" w:eastAsia="en-US" w:bidi="en-US"/>
      </w:rPr>
    </w:lvl>
    <w:lvl w:ilvl="5" w:tplc="2828EB26">
      <w:numFmt w:val="bullet"/>
      <w:lvlText w:val="•"/>
      <w:lvlJc w:val="left"/>
      <w:pPr>
        <w:ind w:left="4795" w:hanging="361"/>
      </w:pPr>
      <w:rPr>
        <w:rFonts w:hint="default"/>
        <w:lang w:val="en-US" w:eastAsia="en-US" w:bidi="en-US"/>
      </w:rPr>
    </w:lvl>
    <w:lvl w:ilvl="6" w:tplc="C8CA9F5E">
      <w:numFmt w:val="bullet"/>
      <w:lvlText w:val="•"/>
      <w:lvlJc w:val="left"/>
      <w:pPr>
        <w:ind w:left="5602" w:hanging="361"/>
      </w:pPr>
      <w:rPr>
        <w:rFonts w:hint="default"/>
        <w:lang w:val="en-US" w:eastAsia="en-US" w:bidi="en-US"/>
      </w:rPr>
    </w:lvl>
    <w:lvl w:ilvl="7" w:tplc="7166EFAA">
      <w:numFmt w:val="bullet"/>
      <w:lvlText w:val="•"/>
      <w:lvlJc w:val="left"/>
      <w:pPr>
        <w:ind w:left="6409" w:hanging="361"/>
      </w:pPr>
      <w:rPr>
        <w:rFonts w:hint="default"/>
        <w:lang w:val="en-US" w:eastAsia="en-US" w:bidi="en-US"/>
      </w:rPr>
    </w:lvl>
    <w:lvl w:ilvl="8" w:tplc="E822E97A">
      <w:numFmt w:val="bullet"/>
      <w:lvlText w:val="•"/>
      <w:lvlJc w:val="left"/>
      <w:pPr>
        <w:ind w:left="7216" w:hanging="361"/>
      </w:pPr>
      <w:rPr>
        <w:rFonts w:hint="default"/>
        <w:lang w:val="en-US" w:eastAsia="en-US" w:bidi="en-US"/>
      </w:rPr>
    </w:lvl>
  </w:abstractNum>
  <w:abstractNum w:abstractNumId="4" w15:restartNumberingAfterBreak="0">
    <w:nsid w:val="61B2445B"/>
    <w:multiLevelType w:val="hybridMultilevel"/>
    <w:tmpl w:val="17FEF092"/>
    <w:lvl w:ilvl="0" w:tplc="D018C7B8">
      <w:numFmt w:val="bullet"/>
      <w:lvlText w:val=""/>
      <w:lvlJc w:val="left"/>
      <w:pPr>
        <w:ind w:left="756" w:hanging="361"/>
      </w:pPr>
      <w:rPr>
        <w:rFonts w:ascii="Wingdings" w:eastAsia="Wingdings" w:hAnsi="Wingdings" w:cs="Wingdings" w:hint="default"/>
        <w:w w:val="100"/>
        <w:sz w:val="18"/>
        <w:szCs w:val="18"/>
        <w:lang w:val="en-US" w:eastAsia="en-US" w:bidi="en-US"/>
      </w:rPr>
    </w:lvl>
    <w:lvl w:ilvl="1" w:tplc="81A89CA0">
      <w:numFmt w:val="bullet"/>
      <w:lvlText w:val="•"/>
      <w:lvlJc w:val="left"/>
      <w:pPr>
        <w:ind w:left="1567" w:hanging="361"/>
      </w:pPr>
      <w:rPr>
        <w:rFonts w:hint="default"/>
        <w:lang w:val="en-US" w:eastAsia="en-US" w:bidi="en-US"/>
      </w:rPr>
    </w:lvl>
    <w:lvl w:ilvl="2" w:tplc="2952909E">
      <w:numFmt w:val="bullet"/>
      <w:lvlText w:val="•"/>
      <w:lvlJc w:val="left"/>
      <w:pPr>
        <w:ind w:left="2374" w:hanging="361"/>
      </w:pPr>
      <w:rPr>
        <w:rFonts w:hint="default"/>
        <w:lang w:val="en-US" w:eastAsia="en-US" w:bidi="en-US"/>
      </w:rPr>
    </w:lvl>
    <w:lvl w:ilvl="3" w:tplc="7730FE28">
      <w:numFmt w:val="bullet"/>
      <w:lvlText w:val="•"/>
      <w:lvlJc w:val="left"/>
      <w:pPr>
        <w:ind w:left="3181" w:hanging="361"/>
      </w:pPr>
      <w:rPr>
        <w:rFonts w:hint="default"/>
        <w:lang w:val="en-US" w:eastAsia="en-US" w:bidi="en-US"/>
      </w:rPr>
    </w:lvl>
    <w:lvl w:ilvl="4" w:tplc="F978078C">
      <w:numFmt w:val="bullet"/>
      <w:lvlText w:val="•"/>
      <w:lvlJc w:val="left"/>
      <w:pPr>
        <w:ind w:left="3988" w:hanging="361"/>
      </w:pPr>
      <w:rPr>
        <w:rFonts w:hint="default"/>
        <w:lang w:val="en-US" w:eastAsia="en-US" w:bidi="en-US"/>
      </w:rPr>
    </w:lvl>
    <w:lvl w:ilvl="5" w:tplc="F76C759C">
      <w:numFmt w:val="bullet"/>
      <w:lvlText w:val="•"/>
      <w:lvlJc w:val="left"/>
      <w:pPr>
        <w:ind w:left="4795" w:hanging="361"/>
      </w:pPr>
      <w:rPr>
        <w:rFonts w:hint="default"/>
        <w:lang w:val="en-US" w:eastAsia="en-US" w:bidi="en-US"/>
      </w:rPr>
    </w:lvl>
    <w:lvl w:ilvl="6" w:tplc="49325702">
      <w:numFmt w:val="bullet"/>
      <w:lvlText w:val="•"/>
      <w:lvlJc w:val="left"/>
      <w:pPr>
        <w:ind w:left="5602" w:hanging="361"/>
      </w:pPr>
      <w:rPr>
        <w:rFonts w:hint="default"/>
        <w:lang w:val="en-US" w:eastAsia="en-US" w:bidi="en-US"/>
      </w:rPr>
    </w:lvl>
    <w:lvl w:ilvl="7" w:tplc="815AE6DA">
      <w:numFmt w:val="bullet"/>
      <w:lvlText w:val="•"/>
      <w:lvlJc w:val="left"/>
      <w:pPr>
        <w:ind w:left="6409" w:hanging="361"/>
      </w:pPr>
      <w:rPr>
        <w:rFonts w:hint="default"/>
        <w:lang w:val="en-US" w:eastAsia="en-US" w:bidi="en-US"/>
      </w:rPr>
    </w:lvl>
    <w:lvl w:ilvl="8" w:tplc="B82E6C36">
      <w:numFmt w:val="bullet"/>
      <w:lvlText w:val="•"/>
      <w:lvlJc w:val="left"/>
      <w:pPr>
        <w:ind w:left="7216" w:hanging="361"/>
      </w:pPr>
      <w:rPr>
        <w:rFonts w:hint="default"/>
        <w:lang w:val="en-US" w:eastAsia="en-US" w:bidi="en-US"/>
      </w:rPr>
    </w:lvl>
  </w:abstractNum>
  <w:abstractNum w:abstractNumId="5" w15:restartNumberingAfterBreak="0">
    <w:nsid w:val="696057F4"/>
    <w:multiLevelType w:val="hybridMultilevel"/>
    <w:tmpl w:val="80A0E70E"/>
    <w:lvl w:ilvl="0" w:tplc="52FAA634">
      <w:start w:val="1"/>
      <w:numFmt w:val="bullet"/>
      <w:lvlText w:val=""/>
      <w:lvlJc w:val="left"/>
      <w:pPr>
        <w:ind w:left="82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7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0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10D5"/>
    <w:rsid w:val="000232E6"/>
    <w:rsid w:val="00166975"/>
    <w:rsid w:val="001760CD"/>
    <w:rsid w:val="001A18F3"/>
    <w:rsid w:val="001E71CF"/>
    <w:rsid w:val="00233A9F"/>
    <w:rsid w:val="00313AE0"/>
    <w:rsid w:val="003E1108"/>
    <w:rsid w:val="0045642B"/>
    <w:rsid w:val="00481023"/>
    <w:rsid w:val="004B277F"/>
    <w:rsid w:val="004C2EEA"/>
    <w:rsid w:val="005630DD"/>
    <w:rsid w:val="005676FD"/>
    <w:rsid w:val="00574DDE"/>
    <w:rsid w:val="005A4EE4"/>
    <w:rsid w:val="005B339B"/>
    <w:rsid w:val="006F77C6"/>
    <w:rsid w:val="008623B0"/>
    <w:rsid w:val="00882300"/>
    <w:rsid w:val="009975EA"/>
    <w:rsid w:val="00A04A00"/>
    <w:rsid w:val="00A27F38"/>
    <w:rsid w:val="00A45ACA"/>
    <w:rsid w:val="00A74A0D"/>
    <w:rsid w:val="00AB40AC"/>
    <w:rsid w:val="00AC4C41"/>
    <w:rsid w:val="00BA5BC7"/>
    <w:rsid w:val="00CE2A71"/>
    <w:rsid w:val="00D8125D"/>
    <w:rsid w:val="00D829B6"/>
    <w:rsid w:val="00DF10D5"/>
    <w:rsid w:val="00E00BE1"/>
    <w:rsid w:val="00E418BC"/>
    <w:rsid w:val="1D53E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4BDD57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54"/>
      <w:ind w:left="2860"/>
    </w:pPr>
    <w:rPr>
      <w:rFonts w:ascii="Britannic Bold" w:eastAsia="Britannic Bold" w:hAnsi="Britannic Bold" w:cs="Britannic Bold"/>
      <w:b/>
      <w:bCs/>
      <w:sz w:val="28"/>
      <w:szCs w:val="28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107"/>
    </w:pPr>
  </w:style>
  <w:style w:type="table" w:styleId="TableGrid">
    <w:name w:val="Table Grid"/>
    <w:basedOn w:val="TableNormal"/>
    <w:uiPriority w:val="39"/>
    <w:rsid w:val="005B33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45AC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5ACA"/>
    <w:rPr>
      <w:rFonts w:ascii="Segoe UI" w:eastAsia="Times New Roman" w:hAnsi="Segoe UI" w:cs="Segoe UI"/>
      <w:sz w:val="18"/>
      <w:szCs w:val="18"/>
      <w:lang w:bidi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A45AC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A45ACA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5630D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630DD"/>
    <w:rPr>
      <w:rFonts w:ascii="Times New Roman" w:eastAsia="Times New Roman" w:hAnsi="Times New Roman" w:cs="Times New Roman"/>
      <w:lang w:bidi="en-US"/>
    </w:rPr>
  </w:style>
  <w:style w:type="paragraph" w:styleId="Footer">
    <w:name w:val="footer"/>
    <w:basedOn w:val="Normal"/>
    <w:link w:val="FooterChar"/>
    <w:uiPriority w:val="99"/>
    <w:unhideWhenUsed/>
    <w:rsid w:val="005630D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630DD"/>
    <w:rPr>
      <w:rFonts w:ascii="Times New Roman" w:eastAsia="Times New Roman" w:hAnsi="Times New Roman" w:cs="Times New Roman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web.sba.gov/gls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pms.psc.gov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203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2019-07-02T16:38:00Z</dcterms:created>
  <dcterms:modified xsi:type="dcterms:W3CDTF">2019-07-02T16:47:00Z</dcterms:modified>
</cp:coreProperties>
</file>