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45" w:rsidRDefault="00BF1045">
      <w:pPr>
        <w:framePr w:w="1530" w:h="1440" w:hRule="exact" w:hSpace="180" w:wrap="around" w:vAnchor="text" w:hAnchor="page" w:x="1018" w:y="-1010"/>
        <w:tabs>
          <w:tab w:val="center" w:pos="3960"/>
        </w:tabs>
        <w:ind w:right="90"/>
      </w:pPr>
      <w:r>
        <w:object w:dxaOrig="1560" w:dyaOrig="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5pt" o:ole="">
            <v:imagedata r:id="rId7" o:title="" cropbottom="6531f"/>
          </v:shape>
          <o:OLEObject Type="Embed" ProgID="Word.Document.8" ShapeID="_x0000_i1025" DrawAspect="Content" ObjectID="_1370074162" r:id="rId8"/>
        </w:object>
      </w:r>
    </w:p>
    <w:p w:rsidR="00BF1045" w:rsidRDefault="00BF1045">
      <w:pPr>
        <w:framePr w:w="9360" w:h="2160" w:hRule="exact" w:hSpace="187" w:wrap="around" w:vAnchor="page" w:hAnchor="text" w:xAlign="center" w:y="1" w:anchorLock="1"/>
        <w:tabs>
          <w:tab w:val="center" w:pos="4860"/>
        </w:tabs>
        <w:spacing w:before="840"/>
        <w:rPr>
          <w:b/>
          <w:sz w:val="56"/>
        </w:rPr>
      </w:pPr>
      <w:r>
        <w:rPr>
          <w:rFonts w:ascii="CG Times (W1)" w:hAnsi="CG Times (W1)"/>
          <w:sz w:val="48"/>
        </w:rPr>
        <w:tab/>
      </w:r>
      <w:r>
        <w:rPr>
          <w:b/>
          <w:sz w:val="56"/>
        </w:rPr>
        <w:t xml:space="preserve">SBA </w:t>
      </w:r>
      <w:r w:rsidR="0072257B">
        <w:rPr>
          <w:b/>
          <w:sz w:val="56"/>
        </w:rPr>
        <w:t>Procedural</w:t>
      </w:r>
      <w:r>
        <w:rPr>
          <w:b/>
          <w:sz w:val="56"/>
        </w:rPr>
        <w:t xml:space="preserve"> Notice</w:t>
      </w:r>
    </w:p>
    <w:p w:rsidR="00BF1045" w:rsidRDefault="00BF1045">
      <w:pPr>
        <w:framePr w:w="9360" w:h="2160" w:hRule="exact" w:hSpace="187" w:wrap="around" w:vAnchor="page" w:hAnchor="text" w:xAlign="center" w:y="1" w:anchorLock="1"/>
        <w:tabs>
          <w:tab w:val="center" w:pos="4860"/>
        </w:tabs>
        <w:spacing w:before="840"/>
        <w:rPr>
          <w:b/>
          <w:sz w:val="56"/>
        </w:rPr>
      </w:pPr>
    </w:p>
    <w:p w:rsidR="00BF1045" w:rsidRDefault="00BF1045">
      <w:pPr>
        <w:framePr w:w="9360" w:h="2160" w:hRule="exact" w:hSpace="187" w:wrap="around" w:vAnchor="page" w:hAnchor="text" w:xAlign="center" w:y="1" w:anchorLock="1"/>
        <w:tabs>
          <w:tab w:val="center" w:pos="4860"/>
        </w:tabs>
        <w:spacing w:before="840"/>
        <w:rPr>
          <w:b/>
          <w:sz w:val="56"/>
        </w:rPr>
      </w:pPr>
      <w:proofErr w:type="gramStart"/>
      <w:r>
        <w:rPr>
          <w:b/>
          <w:sz w:val="56"/>
        </w:rPr>
        <w:t>g</w:t>
      </w:r>
      <w:proofErr w:type="gramEnd"/>
    </w:p>
    <w:p w:rsidR="00BF1045" w:rsidRDefault="000F0139">
      <w:pPr>
        <w:framePr w:w="9360" w:h="2160" w:hRule="exact" w:hSpace="187" w:wrap="around" w:vAnchor="page" w:hAnchor="text" w:xAlign="center" w:y="1" w:anchorLock="1"/>
        <w:tabs>
          <w:tab w:val="right" w:pos="2520"/>
        </w:tabs>
        <w:rPr>
          <w:rFonts w:ascii="CG Times (W1)" w:hAnsi="CG Times (W1)"/>
          <w:sz w:val="16"/>
        </w:rPr>
      </w:pPr>
      <w:r>
        <w:rPr>
          <w:rFonts w:ascii="CG Times (W1)" w:hAnsi="CG Times (W1)"/>
          <w:sz w:val="16"/>
        </w:rPr>
        <w:fldChar w:fldCharType="begin"/>
      </w:r>
      <w:r w:rsidR="00BF1045">
        <w:rPr>
          <w:rFonts w:ascii="CG Times (W1)" w:hAnsi="CG Times (W1)"/>
          <w:sz w:val="16"/>
        </w:rPr>
        <w:instrText xml:space="preserve"> Set ExpDate"11/5/96" </w:instrText>
      </w:r>
      <w:r>
        <w:rPr>
          <w:rFonts w:ascii="CG Times (W1)" w:hAnsi="CG Times (W1)"/>
          <w:sz w:val="16"/>
        </w:rPr>
        <w:fldChar w:fldCharType="separate"/>
      </w:r>
      <w:r w:rsidR="00BF1045">
        <w:rPr>
          <w:rFonts w:ascii="CG Times (W1)" w:hAnsi="CG Times (W1)"/>
          <w:noProof/>
          <w:sz w:val="16"/>
        </w:rPr>
        <w:t>11/5/96</w:t>
      </w:r>
      <w:r>
        <w:rPr>
          <w:rFonts w:ascii="CG Times (W1)" w:hAnsi="CG Times (W1)"/>
          <w:sz w:val="16"/>
        </w:rPr>
        <w:fldChar w:fldCharType="end"/>
      </w:r>
      <w:r>
        <w:rPr>
          <w:rFonts w:ascii="CG Times (W1)" w:hAnsi="CG Times (W1)"/>
          <w:sz w:val="16"/>
        </w:rPr>
        <w:fldChar w:fldCharType="begin"/>
      </w:r>
      <w:r w:rsidR="00BF1045">
        <w:rPr>
          <w:rFonts w:ascii="CG Times (W1)" w:hAnsi="CG Times (W1)"/>
          <w:sz w:val="16"/>
        </w:rPr>
        <w:instrText xml:space="preserve"> Set ExpDate"12/31/96" </w:instrText>
      </w:r>
      <w:r>
        <w:rPr>
          <w:rFonts w:ascii="CG Times (W1)" w:hAnsi="CG Times (W1)"/>
          <w:sz w:val="16"/>
        </w:rPr>
        <w:fldChar w:fldCharType="separate"/>
      </w:r>
      <w:r w:rsidR="00BF1045">
        <w:rPr>
          <w:rFonts w:ascii="CG Times (W1)" w:hAnsi="CG Times (W1)"/>
          <w:noProof/>
          <w:sz w:val="16"/>
        </w:rPr>
        <w:t>12/31/96</w:t>
      </w:r>
      <w:r>
        <w:rPr>
          <w:rFonts w:ascii="CG Times (W1)" w:hAnsi="CG Times (W1)"/>
          <w:sz w:val="16"/>
        </w:rPr>
        <w:fldChar w:fldCharType="end"/>
      </w:r>
    </w:p>
    <w:tbl>
      <w:tblPr>
        <w:tblW w:w="9547" w:type="dxa"/>
        <w:tblLayout w:type="fixed"/>
        <w:tblCellMar>
          <w:left w:w="93" w:type="dxa"/>
          <w:right w:w="93" w:type="dxa"/>
        </w:tblCellMar>
        <w:tblLook w:val="0000"/>
      </w:tblPr>
      <w:tblGrid>
        <w:gridCol w:w="738"/>
        <w:gridCol w:w="846"/>
        <w:gridCol w:w="3819"/>
        <w:gridCol w:w="1958"/>
        <w:gridCol w:w="2186"/>
      </w:tblGrid>
      <w:tr w:rsidR="00BF1045" w:rsidTr="00823AC0">
        <w:trPr>
          <w:trHeight w:val="800"/>
        </w:trPr>
        <w:tc>
          <w:tcPr>
            <w:tcW w:w="738" w:type="dxa"/>
            <w:tcBorders>
              <w:top w:val="single" w:sz="6" w:space="0" w:color="auto"/>
            </w:tcBorders>
          </w:tcPr>
          <w:p w:rsidR="00BF1045" w:rsidRDefault="00BF1045">
            <w:pPr>
              <w:suppressAutoHyphens/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TO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4665" w:type="dxa"/>
            <w:gridSpan w:val="2"/>
            <w:tcBorders>
              <w:top w:val="single" w:sz="6" w:space="0" w:color="auto"/>
            </w:tcBorders>
          </w:tcPr>
          <w:p w:rsidR="00BF1045" w:rsidRPr="002C1EE3" w:rsidRDefault="0083551A">
            <w:pPr>
              <w:suppressAutoHyphens/>
              <w:spacing w:before="120"/>
              <w:rPr>
                <w:rFonts w:ascii="Arial" w:hAnsi="Arial" w:cs="Arial"/>
                <w:sz w:val="24"/>
              </w:rPr>
            </w:pPr>
            <w:bookmarkStart w:id="0" w:name="ToNames"/>
            <w:bookmarkEnd w:id="0"/>
            <w:r w:rsidRPr="002C1EE3">
              <w:rPr>
                <w:rFonts w:ascii="Arial" w:hAnsi="Arial" w:cs="Arial"/>
                <w:sz w:val="24"/>
              </w:rPr>
              <w:t xml:space="preserve">             </w:t>
            </w:r>
            <w:r w:rsidR="0072257B" w:rsidRPr="002C1EE3">
              <w:rPr>
                <w:rFonts w:ascii="Arial" w:hAnsi="Arial" w:cs="Arial"/>
                <w:sz w:val="24"/>
              </w:rPr>
              <w:t xml:space="preserve">All </w:t>
            </w:r>
            <w:r w:rsidR="004C6D6F">
              <w:rPr>
                <w:rFonts w:ascii="Arial" w:hAnsi="Arial" w:cs="Arial"/>
                <w:sz w:val="24"/>
              </w:rPr>
              <w:t xml:space="preserve">SBA </w:t>
            </w:r>
            <w:r w:rsidR="0072257B" w:rsidRPr="002C1EE3">
              <w:rPr>
                <w:rFonts w:ascii="Arial" w:hAnsi="Arial" w:cs="Arial"/>
                <w:sz w:val="24"/>
              </w:rPr>
              <w:t>Employees</w:t>
            </w:r>
          </w:p>
        </w:tc>
        <w:tc>
          <w:tcPr>
            <w:tcW w:w="1958" w:type="dxa"/>
            <w:tcBorders>
              <w:top w:val="single" w:sz="6" w:space="0" w:color="auto"/>
            </w:tcBorders>
          </w:tcPr>
          <w:p w:rsidR="00BF1045" w:rsidRDefault="00BF1045">
            <w:pPr>
              <w:suppressAutoHyphens/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CONTROL NO.:</w:t>
            </w:r>
          </w:p>
        </w:tc>
        <w:tc>
          <w:tcPr>
            <w:tcW w:w="2186" w:type="dxa"/>
            <w:tcBorders>
              <w:top w:val="single" w:sz="6" w:space="0" w:color="auto"/>
            </w:tcBorders>
          </w:tcPr>
          <w:p w:rsidR="00BF1045" w:rsidRPr="002C1EE3" w:rsidRDefault="00BA4CE6">
            <w:pPr>
              <w:suppressAutoHyphens/>
              <w:spacing w:before="120"/>
              <w:rPr>
                <w:rFonts w:ascii="Arial" w:hAnsi="Arial"/>
                <w:sz w:val="24"/>
                <w:szCs w:val="24"/>
              </w:rPr>
            </w:pPr>
            <w:bookmarkStart w:id="1" w:name="Control"/>
            <w:bookmarkEnd w:id="1"/>
            <w:r w:rsidRPr="002C1EE3">
              <w:rPr>
                <w:rFonts w:ascii="Arial" w:hAnsi="Arial"/>
                <w:sz w:val="24"/>
                <w:szCs w:val="24"/>
              </w:rPr>
              <w:t>5000-</w:t>
            </w:r>
            <w:r w:rsidR="00DF3A07">
              <w:rPr>
                <w:rFonts w:ascii="Arial" w:hAnsi="Arial"/>
                <w:sz w:val="24"/>
                <w:szCs w:val="24"/>
              </w:rPr>
              <w:t>1212</w:t>
            </w:r>
          </w:p>
        </w:tc>
      </w:tr>
      <w:tr w:rsidR="00BF1045" w:rsidTr="00823AC0">
        <w:trPr>
          <w:trHeight w:val="480"/>
        </w:trPr>
        <w:tc>
          <w:tcPr>
            <w:tcW w:w="1584" w:type="dxa"/>
            <w:gridSpan w:val="2"/>
            <w:tcBorders>
              <w:bottom w:val="single" w:sz="6" w:space="0" w:color="auto"/>
            </w:tcBorders>
          </w:tcPr>
          <w:p w:rsidR="00BF1045" w:rsidRDefault="00BF1045">
            <w:pPr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SUBJECT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3819" w:type="dxa"/>
            <w:tcBorders>
              <w:bottom w:val="single" w:sz="6" w:space="0" w:color="auto"/>
            </w:tcBorders>
          </w:tcPr>
          <w:p w:rsidR="00BF1045" w:rsidRPr="00262BC2" w:rsidRDefault="002C1EE3" w:rsidP="00D97C25">
            <w:pPr>
              <w:suppressAutoHyphens/>
              <w:rPr>
                <w:sz w:val="24"/>
              </w:rPr>
            </w:pPr>
            <w:bookmarkStart w:id="2" w:name="Subject"/>
            <w:bookmarkEnd w:id="2"/>
            <w:r w:rsidRPr="00CC5ACB">
              <w:rPr>
                <w:rFonts w:ascii="Arial" w:hAnsi="Arial" w:cs="Arial"/>
                <w:sz w:val="24"/>
                <w:szCs w:val="24"/>
              </w:rPr>
              <w:t xml:space="preserve">Further Guidance on </w:t>
            </w:r>
            <w:r>
              <w:rPr>
                <w:rFonts w:ascii="Arial" w:hAnsi="Arial" w:cs="Arial"/>
                <w:sz w:val="24"/>
                <w:szCs w:val="24"/>
              </w:rPr>
              <w:t xml:space="preserve">Appraisals, </w:t>
            </w:r>
            <w:r w:rsidR="005047EC">
              <w:rPr>
                <w:rFonts w:ascii="Arial" w:hAnsi="Arial" w:cs="Arial"/>
                <w:sz w:val="24"/>
                <w:szCs w:val="24"/>
              </w:rPr>
              <w:t xml:space="preserve">Multiple Loans,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5047EC">
              <w:rPr>
                <w:rFonts w:ascii="Arial" w:hAnsi="Arial" w:cs="Arial"/>
                <w:sz w:val="24"/>
                <w:szCs w:val="24"/>
              </w:rPr>
              <w:t xml:space="preserve">Approving </w:t>
            </w:r>
            <w:r>
              <w:rPr>
                <w:rFonts w:ascii="Arial" w:hAnsi="Arial" w:cs="Arial"/>
                <w:sz w:val="24"/>
                <w:szCs w:val="24"/>
              </w:rPr>
              <w:t xml:space="preserve">Extensions </w:t>
            </w:r>
            <w:r w:rsidR="005047EC">
              <w:rPr>
                <w:rFonts w:ascii="Arial" w:hAnsi="Arial" w:cs="Arial"/>
                <w:sz w:val="24"/>
                <w:szCs w:val="24"/>
              </w:rPr>
              <w:t xml:space="preserve">of Disbursement Period </w:t>
            </w:r>
            <w:r>
              <w:rPr>
                <w:rFonts w:ascii="Arial" w:hAnsi="Arial" w:cs="Arial"/>
                <w:sz w:val="24"/>
                <w:szCs w:val="24"/>
              </w:rPr>
              <w:t>in the</w:t>
            </w:r>
            <w:r w:rsidRPr="00CC5ACB">
              <w:rPr>
                <w:rFonts w:ascii="Arial" w:hAnsi="Arial" w:cs="Arial"/>
                <w:sz w:val="24"/>
                <w:szCs w:val="24"/>
              </w:rPr>
              <w:t xml:space="preserve"> 504 </w:t>
            </w:r>
            <w:r w:rsidR="00D97C25">
              <w:rPr>
                <w:rFonts w:ascii="Arial" w:hAnsi="Arial" w:cs="Arial"/>
                <w:sz w:val="24"/>
                <w:szCs w:val="24"/>
              </w:rPr>
              <w:t xml:space="preserve">Temporary Debt Refinancing </w:t>
            </w:r>
            <w:r w:rsidRPr="00CC5ACB">
              <w:rPr>
                <w:rFonts w:ascii="Arial" w:hAnsi="Arial" w:cs="Arial"/>
                <w:sz w:val="24"/>
                <w:szCs w:val="24"/>
              </w:rPr>
              <w:t>Program Authorized by the Small Business Jobs Act</w:t>
            </w:r>
          </w:p>
        </w:tc>
        <w:tc>
          <w:tcPr>
            <w:tcW w:w="1958" w:type="dxa"/>
            <w:tcBorders>
              <w:bottom w:val="single" w:sz="6" w:space="0" w:color="auto"/>
            </w:tcBorders>
          </w:tcPr>
          <w:p w:rsidR="00BF1045" w:rsidRDefault="00BF1045">
            <w:pPr>
              <w:suppressAutoHyphens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EFFECTIVE:</w:t>
            </w:r>
          </w:p>
        </w:tc>
        <w:tc>
          <w:tcPr>
            <w:tcW w:w="2186" w:type="dxa"/>
            <w:tcBorders>
              <w:bottom w:val="single" w:sz="6" w:space="0" w:color="auto"/>
            </w:tcBorders>
          </w:tcPr>
          <w:p w:rsidR="00BF1045" w:rsidRDefault="00DF3A07">
            <w:pPr>
              <w:suppressAutoHyphens/>
              <w:rPr>
                <w:rFonts w:ascii="Arial" w:hAnsi="Arial"/>
              </w:rPr>
            </w:pPr>
            <w:bookmarkStart w:id="3" w:name="Effective"/>
            <w:bookmarkEnd w:id="3"/>
            <w:r>
              <w:rPr>
                <w:rFonts w:ascii="Arial" w:hAnsi="Arial"/>
              </w:rPr>
              <w:t>6/20/2011</w:t>
            </w:r>
          </w:p>
        </w:tc>
      </w:tr>
    </w:tbl>
    <w:p w:rsidR="00126F73" w:rsidRDefault="00126F73" w:rsidP="00823AC0">
      <w:pPr>
        <w:rPr>
          <w:sz w:val="24"/>
          <w:szCs w:val="24"/>
        </w:rPr>
      </w:pPr>
    </w:p>
    <w:p w:rsidR="00126F73" w:rsidRDefault="00126F73" w:rsidP="00823AC0">
      <w:pPr>
        <w:rPr>
          <w:sz w:val="24"/>
          <w:szCs w:val="24"/>
        </w:rPr>
      </w:pPr>
    </w:p>
    <w:p w:rsidR="00823AC0" w:rsidRDefault="00823AC0" w:rsidP="00823AC0">
      <w:pPr>
        <w:rPr>
          <w:sz w:val="24"/>
          <w:szCs w:val="24"/>
        </w:rPr>
      </w:pPr>
      <w:r w:rsidRPr="000470F4">
        <w:rPr>
          <w:sz w:val="24"/>
          <w:szCs w:val="24"/>
        </w:rPr>
        <w:t>On February 17, 2011, SBA issued Policy Notice 5000-1197 to provide guidance on the 504 Certified Development Company Loan Program regarding debt refinancing authorized by the Small Business Jobs Act</w:t>
      </w:r>
      <w:r w:rsidR="00126F73">
        <w:rPr>
          <w:sz w:val="24"/>
          <w:szCs w:val="24"/>
        </w:rPr>
        <w:t>,</w:t>
      </w:r>
      <w:r w:rsidRPr="000470F4">
        <w:rPr>
          <w:sz w:val="24"/>
          <w:szCs w:val="24"/>
        </w:rPr>
        <w:t xml:space="preserve"> P.L. 111-240 (Temporary Debt Refinancing Program)</w:t>
      </w:r>
      <w:r w:rsidR="00D97C25">
        <w:rPr>
          <w:sz w:val="24"/>
          <w:szCs w:val="24"/>
        </w:rPr>
        <w:t>.</w:t>
      </w:r>
      <w:r w:rsidRPr="000470F4">
        <w:rPr>
          <w:sz w:val="24"/>
          <w:szCs w:val="24"/>
        </w:rPr>
        <w:t xml:space="preserve">  This Notice provides further guidance with respect to </w:t>
      </w:r>
      <w:r w:rsidR="00D97C25">
        <w:rPr>
          <w:sz w:val="24"/>
          <w:szCs w:val="24"/>
        </w:rPr>
        <w:t xml:space="preserve">appraisals, </w:t>
      </w:r>
      <w:r w:rsidRPr="000470F4">
        <w:rPr>
          <w:sz w:val="24"/>
          <w:szCs w:val="24"/>
        </w:rPr>
        <w:t xml:space="preserve">multiple loans, and </w:t>
      </w:r>
      <w:r w:rsidR="00AC016E">
        <w:rPr>
          <w:sz w:val="24"/>
          <w:szCs w:val="24"/>
        </w:rPr>
        <w:t xml:space="preserve">the approval of </w:t>
      </w:r>
      <w:r w:rsidR="00525B89">
        <w:rPr>
          <w:sz w:val="24"/>
          <w:szCs w:val="24"/>
        </w:rPr>
        <w:t xml:space="preserve">extensions of the </w:t>
      </w:r>
      <w:r w:rsidRPr="000470F4">
        <w:rPr>
          <w:sz w:val="24"/>
          <w:szCs w:val="24"/>
        </w:rPr>
        <w:t xml:space="preserve">six-month </w:t>
      </w:r>
      <w:r w:rsidR="00575C5B">
        <w:rPr>
          <w:sz w:val="24"/>
          <w:szCs w:val="24"/>
        </w:rPr>
        <w:t xml:space="preserve">disbursement </w:t>
      </w:r>
      <w:r w:rsidRPr="000470F4">
        <w:rPr>
          <w:sz w:val="24"/>
          <w:szCs w:val="24"/>
        </w:rPr>
        <w:t>period.</w:t>
      </w:r>
    </w:p>
    <w:p w:rsidR="00823AC0" w:rsidRPr="000470F4" w:rsidRDefault="00823AC0" w:rsidP="00823AC0">
      <w:pPr>
        <w:rPr>
          <w:sz w:val="24"/>
          <w:szCs w:val="24"/>
        </w:rPr>
      </w:pPr>
    </w:p>
    <w:p w:rsidR="00823AC0" w:rsidRPr="00196D7B" w:rsidRDefault="00823AC0" w:rsidP="00823AC0">
      <w:pPr>
        <w:pStyle w:val="ListParagraph"/>
        <w:numPr>
          <w:ilvl w:val="0"/>
          <w:numId w:val="3"/>
        </w:numPr>
        <w:spacing w:after="200" w:line="276" w:lineRule="auto"/>
        <w:ind w:left="360" w:hanging="360"/>
        <w:rPr>
          <w:b/>
          <w:u w:val="single"/>
        </w:rPr>
      </w:pPr>
      <w:r w:rsidRPr="00196D7B">
        <w:rPr>
          <w:b/>
          <w:u w:val="single"/>
        </w:rPr>
        <w:t>Appraisals No Longer Required At Time of Application</w:t>
      </w:r>
    </w:p>
    <w:p w:rsidR="00823AC0" w:rsidRDefault="00823AC0" w:rsidP="00823AC0">
      <w:pPr>
        <w:pStyle w:val="ListParagraph"/>
        <w:ind w:left="360"/>
      </w:pPr>
      <w:r w:rsidRPr="0068569F">
        <w:rPr>
          <w:i/>
          <w:u w:val="single"/>
        </w:rPr>
        <w:t xml:space="preserve">Appraisals required </w:t>
      </w:r>
      <w:r w:rsidR="00245C57">
        <w:rPr>
          <w:i/>
          <w:u w:val="single"/>
        </w:rPr>
        <w:t>prior to closing</w:t>
      </w:r>
      <w:r w:rsidRPr="0068569F">
        <w:rPr>
          <w:i/>
          <w:u w:val="single"/>
        </w:rPr>
        <w:t>.</w:t>
      </w:r>
      <w:r>
        <w:t xml:space="preserve">  </w:t>
      </w:r>
      <w:r w:rsidR="00196175">
        <w:t xml:space="preserve">The application submitted to the Sacramento Loan Processing Center (SLPC) may include an estimate of the value of the collateral securing the Refinancing Project instead of an independent appraisal.  </w:t>
      </w:r>
      <w:r w:rsidR="008D7734">
        <w:t xml:space="preserve">In such case, </w:t>
      </w:r>
      <w:r>
        <w:t xml:space="preserve">the CDC must submit </w:t>
      </w:r>
      <w:r w:rsidR="008D7734">
        <w:t xml:space="preserve">prior to loan closing </w:t>
      </w:r>
      <w:r>
        <w:t xml:space="preserve">an independent appraisal </w:t>
      </w:r>
      <w:r w:rsidR="00196175">
        <w:t>of</w:t>
      </w:r>
      <w:r>
        <w:t xml:space="preserve"> the fair market value of the fixed assets being refinanc</w:t>
      </w:r>
      <w:r w:rsidR="008D7734">
        <w:t>ed</w:t>
      </w:r>
      <w:r>
        <w:t xml:space="preserve"> and any other fixed assets offered as collateral (whether commercial or residential) in accordance with the appraisal requirements for the 504 program in SOP 50 10</w:t>
      </w:r>
      <w:r w:rsidR="004A5277">
        <w:t xml:space="preserve"> 5(C), Subpart C, Chapter 3, as amended from time to time</w:t>
      </w:r>
      <w:r>
        <w:t xml:space="preserve">.  </w:t>
      </w:r>
      <w:r w:rsidR="008D7734">
        <w:t>If the amount of the Refinancing Project was based on an estimate, then prior to loan closing</w:t>
      </w:r>
      <w:r w:rsidR="00196175">
        <w:t xml:space="preserve"> the SLPC will determine</w:t>
      </w:r>
      <w:r w:rsidR="003D4AD1">
        <w:t>,</w:t>
      </w:r>
      <w:r w:rsidR="00196175">
        <w:t xml:space="preserve"> </w:t>
      </w:r>
      <w:r w:rsidR="008D7734">
        <w:t>based on the appraisal</w:t>
      </w:r>
      <w:r w:rsidR="003D4AD1">
        <w:t>,</w:t>
      </w:r>
      <w:r w:rsidR="00124FA6">
        <w:t xml:space="preserve"> </w:t>
      </w:r>
      <w:r w:rsidR="00196175">
        <w:t xml:space="preserve">whether the amount of the Refinancing Project needs to be revised and the refinancing restructured.  </w:t>
      </w:r>
    </w:p>
    <w:p w:rsidR="00823AC0" w:rsidRDefault="00823AC0" w:rsidP="00823AC0">
      <w:pPr>
        <w:pStyle w:val="ListParagraph"/>
        <w:ind w:left="360"/>
      </w:pPr>
    </w:p>
    <w:p w:rsidR="00823AC0" w:rsidRPr="0027166E" w:rsidRDefault="00823AC0" w:rsidP="00823AC0">
      <w:pPr>
        <w:pStyle w:val="ListParagraph"/>
        <w:numPr>
          <w:ilvl w:val="0"/>
          <w:numId w:val="3"/>
        </w:numPr>
        <w:spacing w:after="200" w:line="276" w:lineRule="auto"/>
        <w:ind w:left="360" w:hanging="360"/>
        <w:rPr>
          <w:b/>
          <w:u w:val="single"/>
        </w:rPr>
      </w:pPr>
      <w:r>
        <w:rPr>
          <w:b/>
          <w:u w:val="single"/>
        </w:rPr>
        <w:t>Clarification</w:t>
      </w:r>
      <w:r w:rsidR="00196175">
        <w:rPr>
          <w:b/>
          <w:u w:val="single"/>
        </w:rPr>
        <w:t xml:space="preserve"> – Multiple Loans</w:t>
      </w:r>
    </w:p>
    <w:p w:rsidR="00823AC0" w:rsidRDefault="00823AC0" w:rsidP="00823AC0">
      <w:pPr>
        <w:pStyle w:val="ListParagraph"/>
        <w:ind w:left="360"/>
      </w:pPr>
      <w:r w:rsidRPr="0027166E">
        <w:rPr>
          <w:i/>
          <w:u w:val="single"/>
        </w:rPr>
        <w:t>More than One Loan May be Combined and Refinanced</w:t>
      </w:r>
      <w:r w:rsidR="00005AAA">
        <w:t xml:space="preserve">.  </w:t>
      </w:r>
      <w:r>
        <w:t>As a clarification, t</w:t>
      </w:r>
      <w:r w:rsidRPr="00097870">
        <w:t xml:space="preserve">he </w:t>
      </w:r>
      <w:r w:rsidR="00BB0F93">
        <w:t>Qualified D</w:t>
      </w:r>
      <w:r w:rsidRPr="00097870">
        <w:t>ebt that is being refinanced may consist of a combination of two or more commercial loans</w:t>
      </w:r>
      <w:r w:rsidR="00196175">
        <w:t>, provided that each of the loans separately satisfies the statutory and regulatory requirements.</w:t>
      </w:r>
    </w:p>
    <w:p w:rsidR="00823AC0" w:rsidRPr="00097870" w:rsidRDefault="00823AC0" w:rsidP="00823AC0">
      <w:pPr>
        <w:pStyle w:val="ListParagraph"/>
        <w:ind w:left="360"/>
      </w:pPr>
    </w:p>
    <w:p w:rsidR="00823AC0" w:rsidRPr="00196D7B" w:rsidRDefault="00196175" w:rsidP="00823AC0">
      <w:pPr>
        <w:pStyle w:val="ListParagraph"/>
        <w:numPr>
          <w:ilvl w:val="0"/>
          <w:numId w:val="3"/>
        </w:numPr>
        <w:spacing w:after="200" w:line="276" w:lineRule="auto"/>
        <w:ind w:left="360" w:hanging="450"/>
        <w:rPr>
          <w:b/>
          <w:u w:val="single"/>
        </w:rPr>
      </w:pPr>
      <w:r>
        <w:rPr>
          <w:b/>
          <w:u w:val="single"/>
        </w:rPr>
        <w:t xml:space="preserve">Delegation of Authority to Approve </w:t>
      </w:r>
      <w:r w:rsidR="00823AC0" w:rsidRPr="00196D7B">
        <w:rPr>
          <w:b/>
          <w:u w:val="single"/>
        </w:rPr>
        <w:t>Extension</w:t>
      </w:r>
      <w:r>
        <w:rPr>
          <w:b/>
          <w:u w:val="single"/>
        </w:rPr>
        <w:t xml:space="preserve"> of Disbursement Period</w:t>
      </w:r>
    </w:p>
    <w:p w:rsidR="00823AC0" w:rsidRDefault="008D7734" w:rsidP="00823AC0">
      <w:pPr>
        <w:pStyle w:val="ListParagraph"/>
        <w:ind w:left="360"/>
      </w:pPr>
      <w:r>
        <w:t xml:space="preserve">Under the regulations for the Temporary Debt Refinancing Program, </w:t>
      </w:r>
      <w:r w:rsidR="00D746A8">
        <w:t>504 loans must be disbursed within 6 months after loan approval</w:t>
      </w:r>
      <w:r>
        <w:t>; however, t</w:t>
      </w:r>
      <w:r w:rsidR="00D746A8">
        <w:t>he Director, Office of Financial Assistance</w:t>
      </w:r>
      <w:r>
        <w:t xml:space="preserve"> (D/FA)</w:t>
      </w:r>
      <w:r w:rsidR="00D746A8">
        <w:t xml:space="preserve">, or his designee, may approve any request for extension of the disbursement period for good cause.  13 CFR § 120.882(g)(12).  </w:t>
      </w:r>
      <w:r w:rsidR="00196175">
        <w:t>The D</w:t>
      </w:r>
      <w:r>
        <w:t>/FA</w:t>
      </w:r>
      <w:r w:rsidR="00196175">
        <w:t xml:space="preserve"> hereby delegates to the </w:t>
      </w:r>
      <w:r w:rsidR="00A26901">
        <w:t xml:space="preserve">Center </w:t>
      </w:r>
      <w:r w:rsidR="00196175">
        <w:t xml:space="preserve">Director of SLPC the authority to approve extensions of the disbursement </w:t>
      </w:r>
      <w:r w:rsidR="00196175">
        <w:lastRenderedPageBreak/>
        <w:t xml:space="preserve">period </w:t>
      </w:r>
      <w:r w:rsidR="00D746A8">
        <w:t xml:space="preserve">up to an additional </w:t>
      </w:r>
      <w:r w:rsidR="00A26901">
        <w:t>3</w:t>
      </w:r>
      <w:r w:rsidR="00D746A8">
        <w:t xml:space="preserve"> months for good cause.  </w:t>
      </w:r>
      <w:r w:rsidR="00A26901">
        <w:t>This authority may not be redelegated.  Any additional extensions must be approved by the D</w:t>
      </w:r>
      <w:r>
        <w:t>/FA</w:t>
      </w:r>
      <w:r w:rsidR="00A26901">
        <w:t>.</w:t>
      </w:r>
    </w:p>
    <w:p w:rsidR="00823AC0" w:rsidRDefault="00823AC0" w:rsidP="00823AC0">
      <w:pPr>
        <w:suppressAutoHyphens/>
        <w:rPr>
          <w:sz w:val="24"/>
          <w:szCs w:val="24"/>
        </w:rPr>
      </w:pPr>
    </w:p>
    <w:p w:rsidR="00823AC0" w:rsidRDefault="00823AC0" w:rsidP="00823AC0">
      <w:pPr>
        <w:suppressAutoHyphens/>
        <w:rPr>
          <w:sz w:val="24"/>
          <w:szCs w:val="24"/>
        </w:rPr>
      </w:pPr>
      <w:r w:rsidRPr="001709A1">
        <w:rPr>
          <w:sz w:val="24"/>
          <w:szCs w:val="24"/>
        </w:rPr>
        <w:t xml:space="preserve">Questions regarding this notice should be directed to the lender relations specialist in the local SBA field office.  </w:t>
      </w:r>
      <w:r w:rsidRPr="00C671DC">
        <w:rPr>
          <w:sz w:val="24"/>
          <w:szCs w:val="24"/>
        </w:rPr>
        <w:t>The local SBA field office may be found at</w:t>
      </w:r>
      <w:r>
        <w:rPr>
          <w:sz w:val="24"/>
          <w:szCs w:val="24"/>
        </w:rPr>
        <w:t xml:space="preserve"> </w:t>
      </w:r>
      <w:hyperlink r:id="rId9" w:history="1">
        <w:r w:rsidRPr="00960AD1">
          <w:rPr>
            <w:rStyle w:val="Hyperlink"/>
            <w:sz w:val="24"/>
            <w:szCs w:val="24"/>
          </w:rPr>
          <w:t>www.sba.gov/about-offices-list/2</w:t>
        </w:r>
      </w:hyperlink>
      <w:r>
        <w:rPr>
          <w:sz w:val="24"/>
          <w:szCs w:val="24"/>
        </w:rPr>
        <w:t>.</w:t>
      </w:r>
    </w:p>
    <w:p w:rsidR="00823AC0" w:rsidRDefault="00823AC0" w:rsidP="00823AC0">
      <w:pPr>
        <w:tabs>
          <w:tab w:val="left" w:pos="-360"/>
          <w:tab w:val="left" w:pos="720"/>
        </w:tabs>
        <w:ind w:left="-360"/>
        <w:rPr>
          <w:sz w:val="24"/>
          <w:szCs w:val="24"/>
        </w:rPr>
      </w:pPr>
    </w:p>
    <w:p w:rsidR="00823AC0" w:rsidRDefault="00823AC0" w:rsidP="00823AC0">
      <w:pPr>
        <w:rPr>
          <w:sz w:val="24"/>
          <w:szCs w:val="24"/>
        </w:rPr>
      </w:pPr>
    </w:p>
    <w:p w:rsidR="00823AC0" w:rsidRPr="00CC5ACB" w:rsidRDefault="00823AC0" w:rsidP="00823AC0">
      <w:pPr>
        <w:rPr>
          <w:sz w:val="24"/>
          <w:szCs w:val="24"/>
        </w:rPr>
      </w:pPr>
    </w:p>
    <w:p w:rsidR="00823AC0" w:rsidRPr="00CC5ACB" w:rsidRDefault="00823AC0" w:rsidP="00823AC0">
      <w:pPr>
        <w:rPr>
          <w:sz w:val="24"/>
          <w:szCs w:val="24"/>
        </w:rPr>
      </w:pPr>
    </w:p>
    <w:p w:rsidR="00823AC0" w:rsidRPr="00CC5ACB" w:rsidRDefault="00823AC0" w:rsidP="00823AC0">
      <w:pPr>
        <w:rPr>
          <w:sz w:val="24"/>
          <w:szCs w:val="24"/>
        </w:rPr>
      </w:pPr>
    </w:p>
    <w:p w:rsidR="00823AC0" w:rsidRDefault="00E806C5" w:rsidP="00823AC0">
      <w:pPr>
        <w:rPr>
          <w:sz w:val="24"/>
          <w:szCs w:val="24"/>
        </w:rPr>
      </w:pPr>
      <w:r>
        <w:rPr>
          <w:sz w:val="24"/>
          <w:szCs w:val="24"/>
        </w:rPr>
        <w:t xml:space="preserve">Grady </w:t>
      </w:r>
      <w:r w:rsidR="00C054E9">
        <w:rPr>
          <w:sz w:val="24"/>
          <w:szCs w:val="24"/>
        </w:rPr>
        <w:t xml:space="preserve">B. </w:t>
      </w:r>
      <w:r>
        <w:rPr>
          <w:sz w:val="24"/>
          <w:szCs w:val="24"/>
        </w:rPr>
        <w:t>Hedgespeth</w:t>
      </w:r>
    </w:p>
    <w:p w:rsidR="00E806C5" w:rsidRDefault="00E806C5" w:rsidP="00E806C5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823AC0" w:rsidRPr="00CC5ACB" w:rsidRDefault="00E806C5" w:rsidP="00E806C5">
      <w:pPr>
        <w:rPr>
          <w:sz w:val="24"/>
          <w:szCs w:val="24"/>
        </w:rPr>
      </w:pPr>
      <w:r>
        <w:rPr>
          <w:sz w:val="24"/>
          <w:szCs w:val="24"/>
        </w:rPr>
        <w:t>Office of Financial Assistance</w:t>
      </w:r>
    </w:p>
    <w:p w:rsidR="00823AC0" w:rsidRPr="00CC5ACB" w:rsidRDefault="00823AC0" w:rsidP="00823AC0">
      <w:pPr>
        <w:rPr>
          <w:sz w:val="24"/>
          <w:szCs w:val="24"/>
        </w:rPr>
      </w:pPr>
    </w:p>
    <w:p w:rsidR="0072257B" w:rsidRDefault="0072257B">
      <w:pPr>
        <w:suppressAutoHyphens/>
        <w:spacing w:before="240"/>
        <w:rPr>
          <w:sz w:val="24"/>
        </w:rPr>
      </w:pPr>
    </w:p>
    <w:sectPr w:rsidR="0072257B" w:rsidSect="00FC1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3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E9" w:rsidRDefault="00C054E9">
      <w:r>
        <w:separator/>
      </w:r>
    </w:p>
  </w:endnote>
  <w:endnote w:type="continuationSeparator" w:id="0">
    <w:p w:rsidR="00C054E9" w:rsidRDefault="00C0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E9" w:rsidRDefault="00C054E9">
    <w:pPr>
      <w:pBdr>
        <w:top w:val="single" w:sz="6" w:space="1" w:color="auto"/>
      </w:pBdr>
      <w:tabs>
        <w:tab w:val="right" w:pos="8370"/>
        <w:tab w:val="right" w:pos="9270"/>
      </w:tabs>
      <w:spacing w:before="120"/>
      <w:rPr>
        <w:rFonts w:ascii="Arial" w:hAnsi="Arial"/>
        <w:b/>
      </w:rPr>
    </w:pPr>
    <w:r>
      <w:rPr>
        <w:rFonts w:ascii="Arial" w:hAnsi="Arial"/>
        <w:b/>
      </w:rPr>
      <w:t xml:space="preserve">PAGE </w:t>
    </w:r>
    <w:r w:rsidR="000F0139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PAGE </w:instrText>
    </w:r>
    <w:r w:rsidR="000F0139">
      <w:rPr>
        <w:rFonts w:ascii="Arial" w:hAnsi="Arial"/>
        <w:b/>
      </w:rPr>
      <w:fldChar w:fldCharType="separate"/>
    </w:r>
    <w:r w:rsidR="00DF3A07">
      <w:rPr>
        <w:rFonts w:ascii="Arial" w:hAnsi="Arial"/>
        <w:b/>
        <w:noProof/>
      </w:rPr>
      <w:t>2</w:t>
    </w:r>
    <w:r w:rsidR="000F0139">
      <w:rPr>
        <w:rFonts w:ascii="Arial" w:hAnsi="Arial"/>
        <w:b/>
      </w:rPr>
      <w:fldChar w:fldCharType="end"/>
    </w:r>
    <w:r>
      <w:rPr>
        <w:rFonts w:ascii="Arial" w:hAnsi="Arial"/>
        <w:b/>
      </w:rPr>
      <w:t xml:space="preserve"> of </w:t>
    </w:r>
    <w:fldSimple w:instr=" SECTIONPAGES  \* MERGEFORMAT ">
      <w:r w:rsidR="00DF3A07" w:rsidRPr="00DF3A07">
        <w:rPr>
          <w:rFonts w:ascii="Arial" w:hAnsi="Arial"/>
          <w:b/>
          <w:noProof/>
        </w:rPr>
        <w:t>2</w:t>
      </w:r>
    </w:fldSimple>
    <w:r>
      <w:rPr>
        <w:rFonts w:ascii="Arial" w:hAnsi="Arial"/>
        <w:b/>
      </w:rPr>
      <w:tab/>
      <w:t xml:space="preserve">EXPIRES: </w:t>
    </w:r>
    <w:r>
      <w:rPr>
        <w:rFonts w:ascii="Arial" w:hAnsi="Arial"/>
        <w:b/>
      </w:rPr>
      <w:tab/>
    </w:r>
    <w:bookmarkStart w:id="4" w:name="ExpOddPg"/>
    <w:r>
      <w:rPr>
        <w:rFonts w:ascii="Arial" w:hAnsi="Arial"/>
        <w:b/>
      </w:rPr>
      <w:t>xxx</w:t>
    </w:r>
    <w:bookmarkEnd w:id="4"/>
  </w:p>
  <w:p w:rsidR="00C054E9" w:rsidRDefault="00C054E9">
    <w:pPr>
      <w:pBdr>
        <w:top w:val="single" w:sz="6" w:space="1" w:color="auto"/>
      </w:pBdr>
      <w:tabs>
        <w:tab w:val="right" w:pos="8370"/>
        <w:tab w:val="right" w:pos="9270"/>
      </w:tabs>
      <w:spacing w:before="120"/>
      <w:rPr>
        <w:rFonts w:ascii="Arial" w:hAnsi="Arial"/>
      </w:rPr>
    </w:pPr>
    <w:r>
      <w:rPr>
        <w:rFonts w:ascii="Arial" w:hAnsi="Arial"/>
      </w:rPr>
      <w:t>SBA Form 1353.2 (12-93) MS Word Edition; previous editions obsolete</w:t>
    </w:r>
  </w:p>
  <w:p w:rsidR="00C054E9" w:rsidRDefault="00C054E9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9180"/>
      </w:tabs>
      <w:rPr>
        <w:rFonts w:ascii="Arial" w:hAnsi="Arial"/>
      </w:rPr>
    </w:pPr>
    <w:r>
      <w:rPr>
        <w:rFonts w:ascii="Arial" w:hAnsi="Arial"/>
      </w:rPr>
      <w:t>Must be accompanied by SBA Form 58</w:t>
    </w:r>
  </w:p>
  <w:p w:rsidR="00C054E9" w:rsidRDefault="00C054E9">
    <w:pPr>
      <w:pStyle w:val="Footer"/>
      <w:tabs>
        <w:tab w:val="clear" w:pos="4320"/>
        <w:tab w:val="clear" w:pos="8640"/>
        <w:tab w:val="center" w:pos="5400"/>
      </w:tabs>
      <w:jc w:val="center"/>
    </w:pPr>
    <w:r>
      <w:rPr>
        <w:position w:val="8"/>
        <w:sz w:val="16"/>
        <w:vertAlign w:val="superscript"/>
      </w:rPr>
      <w:t>Federal Recyling Program</w:t>
    </w:r>
    <w:r>
      <w:rPr>
        <w:position w:val="6"/>
        <w:sz w:val="16"/>
        <w:vertAlign w:val="superscript"/>
      </w:rPr>
      <w:t xml:space="preserve"> </w:t>
    </w:r>
    <w:r w:rsidR="000F013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pt;height:17.25pt">
          <v:imagedata r:id="rId1" o:title=""/>
        </v:shape>
      </w:pict>
    </w:r>
    <w:r>
      <w:rPr>
        <w:position w:val="6"/>
        <w:sz w:val="16"/>
        <w:vertAlign w:val="superscript"/>
      </w:rPr>
      <w:t xml:space="preserve"> </w:t>
    </w:r>
    <w:r>
      <w:rPr>
        <w:position w:val="8"/>
        <w:sz w:val="16"/>
        <w:vertAlign w:val="superscript"/>
      </w:rPr>
      <w:t>Printed on Recycled Paper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4E9" w:rsidRDefault="00C054E9">
    <w:pPr>
      <w:pBdr>
        <w:top w:val="single" w:sz="6" w:space="1" w:color="auto"/>
      </w:pBdr>
      <w:tabs>
        <w:tab w:val="left" w:pos="1080"/>
        <w:tab w:val="right" w:pos="9270"/>
      </w:tabs>
      <w:spacing w:before="120"/>
      <w:rPr>
        <w:rFonts w:ascii="Arial" w:hAnsi="Arial"/>
        <w:b/>
      </w:rPr>
    </w:pPr>
    <w:r>
      <w:rPr>
        <w:rFonts w:ascii="Arial" w:hAnsi="Arial"/>
        <w:b/>
      </w:rPr>
      <w:t xml:space="preserve">EXPIRES: </w:t>
    </w:r>
    <w:r w:rsidR="00DF3A07">
      <w:rPr>
        <w:rFonts w:ascii="Arial" w:hAnsi="Arial"/>
        <w:b/>
      </w:rPr>
      <w:t>6/1/2012</w:t>
    </w:r>
    <w:r>
      <w:rPr>
        <w:rFonts w:ascii="Arial" w:hAnsi="Arial"/>
        <w:b/>
      </w:rPr>
      <w:tab/>
      <w:t xml:space="preserve">PAGE </w:t>
    </w:r>
    <w:r w:rsidR="000F0139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PAGE </w:instrText>
    </w:r>
    <w:r w:rsidR="000F0139">
      <w:rPr>
        <w:rFonts w:ascii="Arial" w:hAnsi="Arial"/>
        <w:b/>
      </w:rPr>
      <w:fldChar w:fldCharType="separate"/>
    </w:r>
    <w:r w:rsidR="00DF3A07">
      <w:rPr>
        <w:rFonts w:ascii="Arial" w:hAnsi="Arial"/>
        <w:b/>
        <w:noProof/>
      </w:rPr>
      <w:t>1</w:t>
    </w:r>
    <w:r w:rsidR="000F0139">
      <w:rPr>
        <w:rFonts w:ascii="Arial" w:hAnsi="Arial"/>
        <w:b/>
      </w:rPr>
      <w:fldChar w:fldCharType="end"/>
    </w:r>
    <w:r>
      <w:rPr>
        <w:rFonts w:ascii="Arial" w:hAnsi="Arial"/>
        <w:b/>
      </w:rPr>
      <w:t xml:space="preserve"> of </w:t>
    </w:r>
    <w:fldSimple w:instr=" SECTIONPAGES  \* MERGEFORMAT ">
      <w:r w:rsidR="00DF3A07" w:rsidRPr="00DF3A07">
        <w:rPr>
          <w:rFonts w:ascii="Arial" w:hAnsi="Arial"/>
          <w:b/>
          <w:noProof/>
        </w:rPr>
        <w:t>2</w:t>
      </w:r>
    </w:fldSimple>
  </w:p>
  <w:p w:rsidR="00C054E9" w:rsidRDefault="00C054E9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9180"/>
      </w:tabs>
      <w:spacing w:before="120"/>
      <w:rPr>
        <w:rFonts w:ascii="Arial" w:hAnsi="Arial"/>
      </w:rPr>
    </w:pPr>
    <w:r>
      <w:rPr>
        <w:rFonts w:ascii="Arial" w:hAnsi="Arial"/>
      </w:rPr>
      <w:t>SBA Form 1353.2 (12-93) MS Word Edition; previous editions obsolete</w:t>
    </w:r>
  </w:p>
  <w:p w:rsidR="00C054E9" w:rsidRDefault="00C054E9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9180"/>
      </w:tabs>
      <w:rPr>
        <w:rFonts w:ascii="Arial" w:hAnsi="Arial"/>
      </w:rPr>
    </w:pPr>
    <w:r>
      <w:rPr>
        <w:rFonts w:ascii="Arial" w:hAnsi="Arial"/>
      </w:rPr>
      <w:t>Must be accompanied by SBA Form 58</w:t>
    </w:r>
  </w:p>
  <w:p w:rsidR="00C054E9" w:rsidRDefault="00C054E9">
    <w:pPr>
      <w:pStyle w:val="Footer"/>
      <w:tabs>
        <w:tab w:val="clear" w:pos="4320"/>
        <w:tab w:val="clear" w:pos="8640"/>
        <w:tab w:val="center" w:pos="5400"/>
      </w:tabs>
      <w:jc w:val="center"/>
    </w:pPr>
    <w:r>
      <w:rPr>
        <w:position w:val="8"/>
        <w:sz w:val="16"/>
        <w:vertAlign w:val="superscript"/>
      </w:rPr>
      <w:t>Federal Recyling Program</w:t>
    </w:r>
    <w:r>
      <w:rPr>
        <w:position w:val="6"/>
        <w:sz w:val="16"/>
        <w:vertAlign w:val="superscript"/>
      </w:rPr>
      <w:t xml:space="preserve"> </w:t>
    </w:r>
    <w:r w:rsidR="000F013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8pt;height:17.25pt">
          <v:imagedata r:id="rId1" o:title=""/>
        </v:shape>
      </w:pict>
    </w:r>
    <w:r>
      <w:rPr>
        <w:position w:val="6"/>
        <w:sz w:val="16"/>
        <w:vertAlign w:val="superscript"/>
      </w:rPr>
      <w:t xml:space="preserve"> </w:t>
    </w:r>
    <w:r>
      <w:rPr>
        <w:position w:val="8"/>
        <w:sz w:val="16"/>
        <w:vertAlign w:val="superscript"/>
      </w:rPr>
      <w:t>Printed on Recycled Paper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07" w:rsidRDefault="00DF3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E9" w:rsidRDefault="00C054E9">
      <w:r>
        <w:separator/>
      </w:r>
    </w:p>
  </w:footnote>
  <w:footnote w:type="continuationSeparator" w:id="0">
    <w:p w:rsidR="00C054E9" w:rsidRDefault="00C0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07" w:rsidRDefault="00DF3A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07" w:rsidRDefault="00DF3A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07" w:rsidRDefault="00DF3A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30F4"/>
    <w:multiLevelType w:val="hybridMultilevel"/>
    <w:tmpl w:val="F27042B0"/>
    <w:lvl w:ilvl="0" w:tplc="1C8C9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5981"/>
    <w:multiLevelType w:val="hybridMultilevel"/>
    <w:tmpl w:val="B0ECF470"/>
    <w:lvl w:ilvl="0" w:tplc="3A5C51B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8C78F9"/>
    <w:multiLevelType w:val="hybridMultilevel"/>
    <w:tmpl w:val="65E6B4BE"/>
    <w:lvl w:ilvl="0" w:tplc="71A6635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6A6684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A64BA38">
      <w:start w:val="1"/>
      <w:numFmt w:val="lowerLetter"/>
      <w:lvlText w:val="(%3)"/>
      <w:lvlJc w:val="right"/>
      <w:pPr>
        <w:tabs>
          <w:tab w:val="num" w:pos="3240"/>
        </w:tabs>
        <w:ind w:left="3240" w:hanging="180"/>
      </w:pPr>
      <w:rPr>
        <w:rFonts w:ascii="Times New Roman" w:eastAsia="Times New Roman" w:hAnsi="Times New Roman" w:cs="Times New Roman"/>
      </w:rPr>
    </w:lvl>
    <w:lvl w:ilvl="3" w:tplc="04090017">
      <w:start w:val="1"/>
      <w:numFmt w:val="lowerLetter"/>
      <w:lvlText w:val="%4)"/>
      <w:lvlJc w:val="left"/>
      <w:pPr>
        <w:tabs>
          <w:tab w:val="num" w:pos="4320"/>
        </w:tabs>
        <w:ind w:left="4320" w:hanging="720"/>
      </w:pPr>
    </w:lvl>
    <w:lvl w:ilvl="4" w:tplc="09E4CF0E">
      <w:start w:val="1"/>
      <w:numFmt w:val="lowerLetter"/>
      <w:lvlText w:val="(%5)"/>
      <w:lvlJc w:val="left"/>
      <w:pPr>
        <w:tabs>
          <w:tab w:val="num" w:pos="4695"/>
        </w:tabs>
        <w:ind w:left="4695" w:hanging="375"/>
      </w:pPr>
      <w:rPr>
        <w:rFonts w:hint="default"/>
      </w:rPr>
    </w:lvl>
    <w:lvl w:ilvl="5" w:tplc="96DC0D6E">
      <w:start w:val="1"/>
      <w:numFmt w:val="upperRoman"/>
      <w:lvlText w:val="(%6)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57B"/>
    <w:rsid w:val="00003206"/>
    <w:rsid w:val="00005AAA"/>
    <w:rsid w:val="00042905"/>
    <w:rsid w:val="00046084"/>
    <w:rsid w:val="000523B8"/>
    <w:rsid w:val="0005658A"/>
    <w:rsid w:val="00057BCE"/>
    <w:rsid w:val="000A3301"/>
    <w:rsid w:val="000A53ED"/>
    <w:rsid w:val="000C0DFA"/>
    <w:rsid w:val="000C7018"/>
    <w:rsid w:val="000F0139"/>
    <w:rsid w:val="00124FA6"/>
    <w:rsid w:val="00126F73"/>
    <w:rsid w:val="00141FBB"/>
    <w:rsid w:val="001500CA"/>
    <w:rsid w:val="0015111F"/>
    <w:rsid w:val="001576FA"/>
    <w:rsid w:val="001829AE"/>
    <w:rsid w:val="0018606D"/>
    <w:rsid w:val="00196175"/>
    <w:rsid w:val="00203141"/>
    <w:rsid w:val="00210F11"/>
    <w:rsid w:val="002169AB"/>
    <w:rsid w:val="00220EA7"/>
    <w:rsid w:val="00233BBB"/>
    <w:rsid w:val="00245C57"/>
    <w:rsid w:val="00262BC2"/>
    <w:rsid w:val="00264641"/>
    <w:rsid w:val="002822F3"/>
    <w:rsid w:val="0029054F"/>
    <w:rsid w:val="002A305A"/>
    <w:rsid w:val="002A6F82"/>
    <w:rsid w:val="002C1EE3"/>
    <w:rsid w:val="002C3495"/>
    <w:rsid w:val="00300997"/>
    <w:rsid w:val="00315CE1"/>
    <w:rsid w:val="00324A60"/>
    <w:rsid w:val="003403B8"/>
    <w:rsid w:val="00354449"/>
    <w:rsid w:val="003744EE"/>
    <w:rsid w:val="00385B41"/>
    <w:rsid w:val="003C456E"/>
    <w:rsid w:val="003D3CB0"/>
    <w:rsid w:val="003D4AD1"/>
    <w:rsid w:val="003F0B5D"/>
    <w:rsid w:val="003F66A3"/>
    <w:rsid w:val="003F752C"/>
    <w:rsid w:val="00457FDC"/>
    <w:rsid w:val="0046731E"/>
    <w:rsid w:val="004A5277"/>
    <w:rsid w:val="004C6D6F"/>
    <w:rsid w:val="005047EC"/>
    <w:rsid w:val="00510593"/>
    <w:rsid w:val="00515E99"/>
    <w:rsid w:val="00517F6D"/>
    <w:rsid w:val="0052106C"/>
    <w:rsid w:val="00525B89"/>
    <w:rsid w:val="00554FE9"/>
    <w:rsid w:val="00575C5B"/>
    <w:rsid w:val="00592810"/>
    <w:rsid w:val="005A2614"/>
    <w:rsid w:val="005A40CA"/>
    <w:rsid w:val="005D22CD"/>
    <w:rsid w:val="005D743B"/>
    <w:rsid w:val="005F5AD5"/>
    <w:rsid w:val="006007CA"/>
    <w:rsid w:val="00616F6D"/>
    <w:rsid w:val="00647762"/>
    <w:rsid w:val="00662E04"/>
    <w:rsid w:val="00692CDA"/>
    <w:rsid w:val="006B0265"/>
    <w:rsid w:val="006C1F2D"/>
    <w:rsid w:val="006C2FB8"/>
    <w:rsid w:val="006D2AB5"/>
    <w:rsid w:val="006E7AA1"/>
    <w:rsid w:val="0072257B"/>
    <w:rsid w:val="00724F65"/>
    <w:rsid w:val="0075593D"/>
    <w:rsid w:val="00767741"/>
    <w:rsid w:val="00771052"/>
    <w:rsid w:val="00823AC0"/>
    <w:rsid w:val="0083551A"/>
    <w:rsid w:val="00841EF9"/>
    <w:rsid w:val="00861FC7"/>
    <w:rsid w:val="00887FD6"/>
    <w:rsid w:val="008B5B52"/>
    <w:rsid w:val="008D7734"/>
    <w:rsid w:val="008F4DEF"/>
    <w:rsid w:val="0090209F"/>
    <w:rsid w:val="009202BF"/>
    <w:rsid w:val="00932629"/>
    <w:rsid w:val="0094479F"/>
    <w:rsid w:val="00957DD7"/>
    <w:rsid w:val="009738A5"/>
    <w:rsid w:val="009842A5"/>
    <w:rsid w:val="009851CD"/>
    <w:rsid w:val="009E40B2"/>
    <w:rsid w:val="009E7DE5"/>
    <w:rsid w:val="00A05BD2"/>
    <w:rsid w:val="00A26901"/>
    <w:rsid w:val="00A317AA"/>
    <w:rsid w:val="00AB02D4"/>
    <w:rsid w:val="00AC016E"/>
    <w:rsid w:val="00AF0C38"/>
    <w:rsid w:val="00B54F8B"/>
    <w:rsid w:val="00B62EE1"/>
    <w:rsid w:val="00B941EB"/>
    <w:rsid w:val="00BA4CE6"/>
    <w:rsid w:val="00BA6A23"/>
    <w:rsid w:val="00BB0F93"/>
    <w:rsid w:val="00BE17A2"/>
    <w:rsid w:val="00BF1045"/>
    <w:rsid w:val="00BF1065"/>
    <w:rsid w:val="00C054E9"/>
    <w:rsid w:val="00C17F3A"/>
    <w:rsid w:val="00C40463"/>
    <w:rsid w:val="00C508AC"/>
    <w:rsid w:val="00C66F1A"/>
    <w:rsid w:val="00C75326"/>
    <w:rsid w:val="00C91C62"/>
    <w:rsid w:val="00CA54A0"/>
    <w:rsid w:val="00D0097B"/>
    <w:rsid w:val="00D0262B"/>
    <w:rsid w:val="00D1121A"/>
    <w:rsid w:val="00D12C12"/>
    <w:rsid w:val="00D30639"/>
    <w:rsid w:val="00D45C7B"/>
    <w:rsid w:val="00D46314"/>
    <w:rsid w:val="00D62384"/>
    <w:rsid w:val="00D73C9B"/>
    <w:rsid w:val="00D746A8"/>
    <w:rsid w:val="00D9592C"/>
    <w:rsid w:val="00D97C25"/>
    <w:rsid w:val="00DF059D"/>
    <w:rsid w:val="00DF3A07"/>
    <w:rsid w:val="00E03FD8"/>
    <w:rsid w:val="00E210D2"/>
    <w:rsid w:val="00E806C5"/>
    <w:rsid w:val="00E91635"/>
    <w:rsid w:val="00ED0393"/>
    <w:rsid w:val="00EE3090"/>
    <w:rsid w:val="00EF089F"/>
    <w:rsid w:val="00F251E6"/>
    <w:rsid w:val="00F8518C"/>
    <w:rsid w:val="00F86BD8"/>
    <w:rsid w:val="00F97F54"/>
    <w:rsid w:val="00FC1D0A"/>
    <w:rsid w:val="00FC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HeaderFirst">
    <w:name w:val="Message Header First"/>
    <w:basedOn w:val="MessageHeader"/>
    <w:next w:val="MessageHeader"/>
    <w:rsid w:val="00FC1D0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</w:pPr>
    <w:rPr>
      <w:rFonts w:ascii="Garamond" w:hAnsi="Garamond"/>
      <w:caps/>
      <w:sz w:val="18"/>
    </w:rPr>
  </w:style>
  <w:style w:type="character" w:customStyle="1" w:styleId="MessageHeaderLabel">
    <w:name w:val="Message Header Label"/>
    <w:rsid w:val="00FC1D0A"/>
    <w:rPr>
      <w:b/>
      <w:sz w:val="18"/>
    </w:rPr>
  </w:style>
  <w:style w:type="paragraph" w:styleId="MessageHeader">
    <w:name w:val="Message Header"/>
    <w:basedOn w:val="Normal"/>
    <w:rsid w:val="00FC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Header">
    <w:name w:val="header"/>
    <w:basedOn w:val="Normal"/>
    <w:rsid w:val="00FC1D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D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5E99"/>
    <w:rPr>
      <w:color w:val="0000FF"/>
      <w:u w:val="single"/>
    </w:rPr>
  </w:style>
  <w:style w:type="paragraph" w:styleId="BalloonText">
    <w:name w:val="Balloon Text"/>
    <w:basedOn w:val="Normal"/>
    <w:semiHidden/>
    <w:rsid w:val="00203141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FC1D0A"/>
    <w:rPr>
      <w:vertAlign w:val="superscript"/>
    </w:rPr>
  </w:style>
  <w:style w:type="character" w:styleId="CommentReference">
    <w:name w:val="annotation reference"/>
    <w:basedOn w:val="DefaultParagraphFont"/>
    <w:semiHidden/>
    <w:rsid w:val="006B0265"/>
    <w:rPr>
      <w:sz w:val="16"/>
      <w:szCs w:val="16"/>
    </w:rPr>
  </w:style>
  <w:style w:type="paragraph" w:styleId="CommentText">
    <w:name w:val="annotation text"/>
    <w:basedOn w:val="Normal"/>
    <w:semiHidden/>
    <w:rsid w:val="006B0265"/>
  </w:style>
  <w:style w:type="paragraph" w:styleId="CommentSubject">
    <w:name w:val="annotation subject"/>
    <w:basedOn w:val="CommentText"/>
    <w:next w:val="CommentText"/>
    <w:semiHidden/>
    <w:rsid w:val="006B0265"/>
    <w:rPr>
      <w:b/>
      <w:bCs/>
    </w:rPr>
  </w:style>
  <w:style w:type="paragraph" w:styleId="ListParagraph">
    <w:name w:val="List Paragraph"/>
    <w:basedOn w:val="Normal"/>
    <w:uiPriority w:val="34"/>
    <w:qFormat/>
    <w:rsid w:val="00823AC0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ba.gov/about-offices-list/2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inapps\SBA%20Templates\SBA-Ltrs%20&amp;%20Faxes\%5eSBA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^SBA Notice.dot</Template>
  <TotalTime>9</TotalTime>
  <Pages>2</Pages>
  <Words>426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Small Business Administration</Company>
  <LinksUpToDate>false</LinksUpToDate>
  <CharactersWithSpaces>2972</CharactersWithSpaces>
  <SharedDoc>false</SharedDoc>
  <HLinks>
    <vt:vector size="12" baseType="variant">
      <vt:variant>
        <vt:i4>4259901</vt:i4>
      </vt:variant>
      <vt:variant>
        <vt:i4>12</vt:i4>
      </vt:variant>
      <vt:variant>
        <vt:i4>0</vt:i4>
      </vt:variant>
      <vt:variant>
        <vt:i4>5</vt:i4>
      </vt:variant>
      <vt:variant>
        <vt:lpwstr>mailto:andrew.mcconnell@sba.gov</vt:lpwstr>
      </vt:variant>
      <vt:variant>
        <vt:lpwstr/>
      </vt:variant>
      <vt:variant>
        <vt:i4>6750247</vt:i4>
      </vt:variant>
      <vt:variant>
        <vt:i4>9</vt:i4>
      </vt:variant>
      <vt:variant>
        <vt:i4>0</vt:i4>
      </vt:variant>
      <vt:variant>
        <vt:i4>5</vt:i4>
      </vt:variant>
      <vt:variant>
        <vt:lpwstr>http://ecfr.gpoaccess.gov/cgi/t/text/text-idx?c=ecfr;sid=2468d4899c9f7cf92ce8f5c564820082;rgn=div8;view=text;node=13%3A1.0.1.1.14.8.242.50;idno=13;cc=ecfr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B. McConnell, Jr.</dc:creator>
  <cp:keywords/>
  <dc:description/>
  <cp:lastModifiedBy>Lawan Russell</cp:lastModifiedBy>
  <cp:revision>2</cp:revision>
  <cp:lastPrinted>2011-06-20T15:14:00Z</cp:lastPrinted>
  <dcterms:created xsi:type="dcterms:W3CDTF">2011-06-20T15:23:00Z</dcterms:created>
  <dcterms:modified xsi:type="dcterms:W3CDTF">2011-06-20T15:23:00Z</dcterms:modified>
</cp:coreProperties>
</file>