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770" w:rsidRPr="00392D06" w:rsidRDefault="00B92770" w:rsidP="00253E8B">
      <w:pPr>
        <w:framePr w:w="1530" w:h="1440" w:hRule="exact" w:hSpace="180" w:wrap="auto" w:vAnchor="text" w:hAnchor="page" w:x="1018" w:y="-1010"/>
        <w:tabs>
          <w:tab w:val="center" w:pos="3960"/>
        </w:tabs>
        <w:rPr>
          <w:color w:val="000000"/>
        </w:rPr>
      </w:pPr>
      <w:r w:rsidRPr="00392D06">
        <w:rPr>
          <w:color w:val="000000"/>
        </w:rPr>
        <w:object w:dxaOrig="1553"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83.25pt" o:ole="">
            <v:imagedata r:id="rId10" o:title="" cropbottom="6553f"/>
          </v:shape>
          <o:OLEObject Type="Embed" ProgID="Word.Picture.8" ShapeID="_x0000_i1025" DrawAspect="Content" ObjectID="_1338971340" r:id="rId11"/>
        </w:object>
      </w:r>
    </w:p>
    <w:p w:rsidR="00B92770" w:rsidRPr="00392D06" w:rsidRDefault="00B92770" w:rsidP="00253E8B">
      <w:pPr>
        <w:framePr w:w="9360" w:h="2160" w:hRule="exact" w:hSpace="187" w:wrap="auto" w:vAnchor="page" w:hAnchor="text" w:xAlign="center" w:y="1" w:anchorLock="1"/>
        <w:tabs>
          <w:tab w:val="center" w:pos="4860"/>
        </w:tabs>
        <w:spacing w:before="840"/>
        <w:rPr>
          <w:b/>
          <w:color w:val="000000"/>
          <w:sz w:val="56"/>
        </w:rPr>
      </w:pPr>
      <w:r w:rsidRPr="00392D06">
        <w:rPr>
          <w:rFonts w:ascii="CG Times (W1)" w:hAnsi="CG Times (W1)"/>
          <w:color w:val="000000"/>
          <w:sz w:val="48"/>
        </w:rPr>
        <w:tab/>
      </w:r>
      <w:r w:rsidRPr="00392D06">
        <w:rPr>
          <w:b/>
          <w:color w:val="000000"/>
          <w:sz w:val="56"/>
        </w:rPr>
        <w:t>SBA Information Notice</w:t>
      </w:r>
    </w:p>
    <w:p w:rsidR="00B92770" w:rsidRPr="00392D06" w:rsidRDefault="00B92770" w:rsidP="00253E8B">
      <w:pPr>
        <w:framePr w:w="9360" w:h="2160" w:hRule="exact" w:hSpace="187" w:wrap="auto" w:vAnchor="page" w:hAnchor="text" w:xAlign="center" w:y="1" w:anchorLock="1"/>
        <w:tabs>
          <w:tab w:val="center" w:pos="4860"/>
        </w:tabs>
        <w:spacing w:before="840"/>
        <w:rPr>
          <w:b/>
          <w:color w:val="000000"/>
          <w:sz w:val="56"/>
        </w:rPr>
      </w:pPr>
    </w:p>
    <w:p w:rsidR="00B92770" w:rsidRPr="00392D06" w:rsidRDefault="00B92770" w:rsidP="00253E8B">
      <w:pPr>
        <w:framePr w:w="9360" w:h="2160" w:hRule="exact" w:hSpace="187" w:wrap="auto" w:vAnchor="page" w:hAnchor="text" w:xAlign="center" w:y="1" w:anchorLock="1"/>
        <w:tabs>
          <w:tab w:val="center" w:pos="4860"/>
        </w:tabs>
        <w:spacing w:before="840"/>
        <w:rPr>
          <w:b/>
          <w:color w:val="000000"/>
          <w:sz w:val="56"/>
        </w:rPr>
      </w:pPr>
      <w:proofErr w:type="gramStart"/>
      <w:r w:rsidRPr="00392D06">
        <w:rPr>
          <w:b/>
          <w:color w:val="000000"/>
          <w:sz w:val="56"/>
        </w:rPr>
        <w:t>g</w:t>
      </w:r>
      <w:proofErr w:type="gramEnd"/>
    </w:p>
    <w:p w:rsidR="00B92770" w:rsidRPr="00392D06" w:rsidRDefault="004A4F44" w:rsidP="00253E8B">
      <w:pPr>
        <w:framePr w:w="9360" w:h="2160" w:hRule="exact" w:hSpace="187" w:wrap="auto" w:vAnchor="page" w:hAnchor="text" w:xAlign="center" w:y="1" w:anchorLock="1"/>
        <w:tabs>
          <w:tab w:val="right" w:pos="2520"/>
        </w:tabs>
        <w:rPr>
          <w:rFonts w:ascii="CG Times (W1)" w:hAnsi="CG Times (W1)"/>
          <w:color w:val="000000"/>
          <w:sz w:val="16"/>
        </w:rPr>
      </w:pPr>
      <w:r w:rsidRPr="00392D06">
        <w:rPr>
          <w:rFonts w:ascii="CG Times (W1)" w:hAnsi="CG Times (W1)"/>
          <w:color w:val="000000"/>
          <w:sz w:val="16"/>
        </w:rPr>
        <w:fldChar w:fldCharType="begin"/>
      </w:r>
      <w:r w:rsidR="00B92770" w:rsidRPr="00392D06">
        <w:rPr>
          <w:rFonts w:ascii="CG Times (W1)" w:hAnsi="CG Times (W1)"/>
          <w:color w:val="000000"/>
          <w:sz w:val="16"/>
        </w:rPr>
        <w:instrText xml:space="preserve"> Set ExpDate"11/5/96" </w:instrText>
      </w:r>
      <w:r w:rsidRPr="00392D06">
        <w:rPr>
          <w:rFonts w:ascii="CG Times (W1)" w:hAnsi="CG Times (W1)"/>
          <w:color w:val="000000"/>
          <w:sz w:val="16"/>
        </w:rPr>
        <w:fldChar w:fldCharType="separate"/>
      </w:r>
      <w:r w:rsidR="00B92770" w:rsidRPr="00392D06">
        <w:rPr>
          <w:rFonts w:ascii="CG Times (W1)" w:hAnsi="CG Times (W1)"/>
          <w:noProof/>
          <w:color w:val="000000"/>
          <w:sz w:val="16"/>
        </w:rPr>
        <w:t>11/5/96</w:t>
      </w:r>
      <w:r w:rsidRPr="00392D06">
        <w:rPr>
          <w:rFonts w:ascii="CG Times (W1)" w:hAnsi="CG Times (W1)"/>
          <w:color w:val="000000"/>
          <w:sz w:val="16"/>
        </w:rPr>
        <w:fldChar w:fldCharType="end"/>
      </w:r>
      <w:r w:rsidRPr="00392D06">
        <w:rPr>
          <w:rFonts w:ascii="CG Times (W1)" w:hAnsi="CG Times (W1)"/>
          <w:color w:val="000000"/>
          <w:sz w:val="16"/>
        </w:rPr>
        <w:fldChar w:fldCharType="begin"/>
      </w:r>
      <w:r w:rsidR="00B92770" w:rsidRPr="00392D06">
        <w:rPr>
          <w:rFonts w:ascii="CG Times (W1)" w:hAnsi="CG Times (W1)"/>
          <w:color w:val="000000"/>
          <w:sz w:val="16"/>
        </w:rPr>
        <w:instrText xml:space="preserve"> Set ExpDate"12/31/96" </w:instrText>
      </w:r>
      <w:r w:rsidRPr="00392D06">
        <w:rPr>
          <w:rFonts w:ascii="CG Times (W1)" w:hAnsi="CG Times (W1)"/>
          <w:color w:val="000000"/>
          <w:sz w:val="16"/>
        </w:rPr>
        <w:fldChar w:fldCharType="separate"/>
      </w:r>
      <w:r w:rsidR="00B92770" w:rsidRPr="00392D06">
        <w:rPr>
          <w:rFonts w:ascii="CG Times (W1)" w:hAnsi="CG Times (W1)"/>
          <w:noProof/>
          <w:color w:val="000000"/>
          <w:sz w:val="16"/>
        </w:rPr>
        <w:t>12/31/96</w:t>
      </w:r>
      <w:r w:rsidRPr="00392D06">
        <w:rPr>
          <w:rFonts w:ascii="CG Times (W1)" w:hAnsi="CG Times (W1)"/>
          <w:color w:val="000000"/>
          <w:sz w:val="16"/>
        </w:rPr>
        <w:fldChar w:fldCharType="end"/>
      </w:r>
    </w:p>
    <w:tbl>
      <w:tblPr>
        <w:tblW w:w="0" w:type="auto"/>
        <w:tblLayout w:type="fixed"/>
        <w:tblCellMar>
          <w:left w:w="93" w:type="dxa"/>
          <w:right w:w="93" w:type="dxa"/>
        </w:tblCellMar>
        <w:tblLook w:val="0000"/>
      </w:tblPr>
      <w:tblGrid>
        <w:gridCol w:w="1095"/>
        <w:gridCol w:w="846"/>
        <w:gridCol w:w="3819"/>
        <w:gridCol w:w="1958"/>
        <w:gridCol w:w="2186"/>
      </w:tblGrid>
      <w:tr w:rsidR="00B92770" w:rsidRPr="00FE03A3">
        <w:trPr>
          <w:trHeight w:val="800"/>
        </w:trPr>
        <w:tc>
          <w:tcPr>
            <w:tcW w:w="1095" w:type="dxa"/>
            <w:tcBorders>
              <w:top w:val="single" w:sz="6" w:space="0" w:color="auto"/>
            </w:tcBorders>
          </w:tcPr>
          <w:p w:rsidR="00B92770" w:rsidRPr="00FE03A3" w:rsidRDefault="00B92770" w:rsidP="00253E8B">
            <w:pPr>
              <w:suppressAutoHyphens/>
              <w:spacing w:before="120"/>
              <w:rPr>
                <w:rFonts w:ascii="Arial" w:hAnsi="Arial"/>
                <w:b/>
                <w:sz w:val="24"/>
              </w:rPr>
            </w:pPr>
            <w:r w:rsidRPr="00FE03A3">
              <w:rPr>
                <w:rFonts w:ascii="Arial" w:hAnsi="Arial"/>
                <w:b/>
                <w:sz w:val="24"/>
                <w:szCs w:val="24"/>
              </w:rPr>
              <w:t>TO</w:t>
            </w:r>
            <w:r w:rsidRPr="00FE03A3">
              <w:rPr>
                <w:rFonts w:ascii="Arial" w:hAnsi="Arial"/>
                <w:b/>
                <w:sz w:val="24"/>
              </w:rPr>
              <w:t>:</w:t>
            </w:r>
          </w:p>
        </w:tc>
        <w:tc>
          <w:tcPr>
            <w:tcW w:w="4665" w:type="dxa"/>
            <w:gridSpan w:val="2"/>
            <w:tcBorders>
              <w:top w:val="single" w:sz="6" w:space="0" w:color="auto"/>
            </w:tcBorders>
          </w:tcPr>
          <w:p w:rsidR="00B92770" w:rsidRPr="00FE03A3" w:rsidRDefault="00B92770" w:rsidP="006A3ED8">
            <w:pPr>
              <w:suppressAutoHyphens/>
              <w:spacing w:before="120"/>
              <w:rPr>
                <w:sz w:val="24"/>
              </w:rPr>
            </w:pPr>
            <w:bookmarkStart w:id="0" w:name="ToNames"/>
            <w:bookmarkEnd w:id="0"/>
            <w:r w:rsidRPr="00FE03A3">
              <w:rPr>
                <w:sz w:val="24"/>
              </w:rPr>
              <w:t>SBA Field and Center Employees</w:t>
            </w:r>
            <w:r w:rsidR="006A3ED8">
              <w:rPr>
                <w:sz w:val="24"/>
              </w:rPr>
              <w:t xml:space="preserve"> and </w:t>
            </w:r>
            <w:r w:rsidRPr="00FE03A3">
              <w:rPr>
                <w:sz w:val="24"/>
              </w:rPr>
              <w:t>the Office of Capital Access</w:t>
            </w:r>
            <w:r>
              <w:rPr>
                <w:sz w:val="24"/>
              </w:rPr>
              <w:t xml:space="preserve"> </w:t>
            </w:r>
          </w:p>
        </w:tc>
        <w:tc>
          <w:tcPr>
            <w:tcW w:w="1958" w:type="dxa"/>
            <w:tcBorders>
              <w:top w:val="single" w:sz="6" w:space="0" w:color="auto"/>
            </w:tcBorders>
          </w:tcPr>
          <w:p w:rsidR="00B92770" w:rsidRPr="00FE03A3" w:rsidRDefault="00B92770" w:rsidP="00253E8B">
            <w:pPr>
              <w:suppressAutoHyphens/>
              <w:spacing w:before="120"/>
              <w:rPr>
                <w:rFonts w:ascii="Arial" w:hAnsi="Arial"/>
                <w:sz w:val="24"/>
              </w:rPr>
            </w:pPr>
            <w:r w:rsidRPr="00FE03A3">
              <w:rPr>
                <w:rFonts w:ascii="Arial" w:hAnsi="Arial"/>
                <w:b/>
                <w:sz w:val="24"/>
              </w:rPr>
              <w:t>CONTROL NO.:</w:t>
            </w:r>
          </w:p>
        </w:tc>
        <w:tc>
          <w:tcPr>
            <w:tcW w:w="2182" w:type="dxa"/>
            <w:tcBorders>
              <w:top w:val="single" w:sz="6" w:space="0" w:color="auto"/>
            </w:tcBorders>
          </w:tcPr>
          <w:p w:rsidR="00B92770" w:rsidRPr="00FE03A3" w:rsidRDefault="006C59ED" w:rsidP="00253E8B">
            <w:pPr>
              <w:suppressAutoHyphens/>
              <w:spacing w:before="120"/>
              <w:rPr>
                <w:rFonts w:ascii="Arial" w:hAnsi="Arial"/>
              </w:rPr>
            </w:pPr>
            <w:bookmarkStart w:id="1" w:name="Control"/>
            <w:bookmarkEnd w:id="1"/>
            <w:r>
              <w:rPr>
                <w:rFonts w:ascii="Arial" w:hAnsi="Arial"/>
              </w:rPr>
              <w:t>5000-1156</w:t>
            </w:r>
          </w:p>
        </w:tc>
      </w:tr>
      <w:tr w:rsidR="00B92770" w:rsidRPr="00FE03A3">
        <w:trPr>
          <w:trHeight w:val="480"/>
        </w:trPr>
        <w:tc>
          <w:tcPr>
            <w:tcW w:w="1941" w:type="dxa"/>
            <w:gridSpan w:val="2"/>
            <w:tcBorders>
              <w:bottom w:val="single" w:sz="6" w:space="0" w:color="auto"/>
            </w:tcBorders>
          </w:tcPr>
          <w:p w:rsidR="00B92770" w:rsidRPr="00FE03A3" w:rsidRDefault="00B92770" w:rsidP="00253E8B">
            <w:pPr>
              <w:suppressAutoHyphens/>
              <w:rPr>
                <w:rFonts w:ascii="Arial" w:hAnsi="Arial"/>
                <w:sz w:val="24"/>
              </w:rPr>
            </w:pPr>
            <w:r w:rsidRPr="00FE03A3">
              <w:rPr>
                <w:rFonts w:ascii="Arial" w:hAnsi="Arial"/>
                <w:b/>
                <w:sz w:val="24"/>
                <w:szCs w:val="24"/>
              </w:rPr>
              <w:t>SUBJECT</w:t>
            </w:r>
            <w:r w:rsidRPr="00FE03A3">
              <w:rPr>
                <w:rFonts w:ascii="Arial" w:hAnsi="Arial"/>
                <w:sz w:val="24"/>
              </w:rPr>
              <w:t>:</w:t>
            </w:r>
          </w:p>
        </w:tc>
        <w:tc>
          <w:tcPr>
            <w:tcW w:w="3819" w:type="dxa"/>
            <w:tcBorders>
              <w:bottom w:val="single" w:sz="6" w:space="0" w:color="auto"/>
            </w:tcBorders>
          </w:tcPr>
          <w:p w:rsidR="00B92770" w:rsidRPr="00FE03A3" w:rsidRDefault="00B92770" w:rsidP="00253E8B">
            <w:pPr>
              <w:suppressAutoHyphens/>
              <w:rPr>
                <w:sz w:val="24"/>
                <w:szCs w:val="24"/>
              </w:rPr>
            </w:pPr>
            <w:bookmarkStart w:id="2" w:name="Subject"/>
            <w:bookmarkEnd w:id="2"/>
            <w:r w:rsidRPr="00FE03A3">
              <w:rPr>
                <w:sz w:val="24"/>
                <w:szCs w:val="24"/>
              </w:rPr>
              <w:t xml:space="preserve">Announcement and FAQs on OCRM Lender </w:t>
            </w:r>
            <w:r>
              <w:rPr>
                <w:sz w:val="24"/>
                <w:szCs w:val="24"/>
              </w:rPr>
              <w:t xml:space="preserve"> </w:t>
            </w:r>
            <w:r w:rsidRPr="00FE03A3">
              <w:rPr>
                <w:sz w:val="24"/>
                <w:szCs w:val="24"/>
              </w:rPr>
              <w:t>Portal Update</w:t>
            </w:r>
          </w:p>
          <w:p w:rsidR="00B92770" w:rsidRPr="00FE03A3" w:rsidRDefault="00B92770" w:rsidP="00253E8B">
            <w:pPr>
              <w:suppressAutoHyphens/>
              <w:rPr>
                <w:sz w:val="24"/>
                <w:szCs w:val="24"/>
              </w:rPr>
            </w:pPr>
          </w:p>
        </w:tc>
        <w:tc>
          <w:tcPr>
            <w:tcW w:w="1954" w:type="dxa"/>
            <w:tcBorders>
              <w:bottom w:val="single" w:sz="6" w:space="0" w:color="auto"/>
            </w:tcBorders>
          </w:tcPr>
          <w:p w:rsidR="00B92770" w:rsidRPr="00FE03A3" w:rsidRDefault="00B92770" w:rsidP="00253E8B">
            <w:pPr>
              <w:suppressAutoHyphens/>
              <w:rPr>
                <w:sz w:val="24"/>
              </w:rPr>
            </w:pPr>
            <w:r w:rsidRPr="00FE03A3">
              <w:rPr>
                <w:rFonts w:ascii="Arial" w:hAnsi="Arial"/>
                <w:b/>
                <w:sz w:val="24"/>
              </w:rPr>
              <w:t>EFFECTIVE:</w:t>
            </w:r>
          </w:p>
        </w:tc>
        <w:tc>
          <w:tcPr>
            <w:tcW w:w="2186" w:type="dxa"/>
            <w:tcBorders>
              <w:bottom w:val="single" w:sz="6" w:space="0" w:color="auto"/>
            </w:tcBorders>
          </w:tcPr>
          <w:p w:rsidR="00B92770" w:rsidRPr="00FE03A3" w:rsidRDefault="006C59ED" w:rsidP="00253E8B">
            <w:pPr>
              <w:suppressAutoHyphens/>
              <w:rPr>
                <w:sz w:val="24"/>
                <w:szCs w:val="24"/>
              </w:rPr>
            </w:pPr>
            <w:bookmarkStart w:id="3" w:name="Effective"/>
            <w:bookmarkEnd w:id="3"/>
            <w:r>
              <w:rPr>
                <w:sz w:val="24"/>
                <w:szCs w:val="24"/>
                <w:highlight w:val="yellow"/>
              </w:rPr>
              <w:t>6/11/</w:t>
            </w:r>
            <w:r w:rsidR="00B92770" w:rsidRPr="00FE03A3">
              <w:rPr>
                <w:sz w:val="24"/>
                <w:szCs w:val="24"/>
                <w:highlight w:val="yellow"/>
              </w:rPr>
              <w:t xml:space="preserve"> </w:t>
            </w:r>
            <w:r w:rsidR="00134932">
              <w:rPr>
                <w:sz w:val="24"/>
                <w:szCs w:val="24"/>
                <w:highlight w:val="yellow"/>
              </w:rPr>
              <w:t>2010</w:t>
            </w:r>
          </w:p>
        </w:tc>
      </w:tr>
    </w:tbl>
    <w:p w:rsidR="00B92770" w:rsidRPr="00FE03A3" w:rsidRDefault="00B92770" w:rsidP="00253E8B">
      <w:pPr>
        <w:rPr>
          <w:sz w:val="24"/>
          <w:szCs w:val="24"/>
        </w:rPr>
      </w:pPr>
    </w:p>
    <w:p w:rsidR="00B92770" w:rsidRPr="00FE03A3" w:rsidRDefault="00B92770" w:rsidP="00253E8B">
      <w:pPr>
        <w:rPr>
          <w:sz w:val="24"/>
          <w:szCs w:val="24"/>
        </w:rPr>
      </w:pPr>
    </w:p>
    <w:p w:rsidR="00B92770" w:rsidRDefault="00B92770" w:rsidP="00AA2F56">
      <w:pPr>
        <w:rPr>
          <w:sz w:val="24"/>
          <w:szCs w:val="24"/>
        </w:rPr>
      </w:pPr>
      <w:r w:rsidRPr="007531DD">
        <w:rPr>
          <w:sz w:val="24"/>
          <w:szCs w:val="24"/>
        </w:rPr>
        <w:t xml:space="preserve">In order to better serve </w:t>
      </w:r>
      <w:r w:rsidR="0084086B">
        <w:rPr>
          <w:sz w:val="24"/>
          <w:szCs w:val="24"/>
        </w:rPr>
        <w:t xml:space="preserve">the Agency’s </w:t>
      </w:r>
      <w:r w:rsidRPr="007531DD">
        <w:rPr>
          <w:sz w:val="24"/>
          <w:szCs w:val="24"/>
        </w:rPr>
        <w:t xml:space="preserve">employees and </w:t>
      </w:r>
      <w:r w:rsidR="008A7209">
        <w:rPr>
          <w:sz w:val="24"/>
          <w:szCs w:val="24"/>
        </w:rPr>
        <w:t xml:space="preserve">7(a) and 504 </w:t>
      </w:r>
      <w:r w:rsidRPr="007531DD">
        <w:rPr>
          <w:sz w:val="24"/>
          <w:szCs w:val="24"/>
        </w:rPr>
        <w:t>participating lenders, the Small Business Administration’s (SBA’s) Office of Credit Risk Management is upgrading its Lender Information Portal</w:t>
      </w:r>
      <w:r>
        <w:rPr>
          <w:sz w:val="24"/>
          <w:szCs w:val="24"/>
        </w:rPr>
        <w:t xml:space="preserve"> (the Portal)</w:t>
      </w:r>
      <w:r w:rsidRPr="007531DD">
        <w:rPr>
          <w:sz w:val="24"/>
          <w:szCs w:val="24"/>
        </w:rPr>
        <w:t xml:space="preserve">.  </w:t>
      </w:r>
      <w:r w:rsidR="008A7209">
        <w:rPr>
          <w:sz w:val="24"/>
          <w:szCs w:val="24"/>
        </w:rPr>
        <w:t>Effective J</w:t>
      </w:r>
      <w:r w:rsidRPr="007531DD">
        <w:rPr>
          <w:sz w:val="24"/>
          <w:szCs w:val="24"/>
        </w:rPr>
        <w:t xml:space="preserve">une 14, 2010, the </w:t>
      </w:r>
      <w:r>
        <w:rPr>
          <w:sz w:val="24"/>
          <w:szCs w:val="24"/>
        </w:rPr>
        <w:t>P</w:t>
      </w:r>
      <w:r w:rsidRPr="007531DD">
        <w:rPr>
          <w:sz w:val="24"/>
          <w:szCs w:val="24"/>
        </w:rPr>
        <w:t>ortal wi</w:t>
      </w:r>
      <w:r>
        <w:rPr>
          <w:sz w:val="24"/>
          <w:szCs w:val="24"/>
        </w:rPr>
        <w:t>ll be moved to a new web location</w:t>
      </w:r>
      <w:r w:rsidRPr="007531DD">
        <w:rPr>
          <w:sz w:val="24"/>
          <w:szCs w:val="24"/>
        </w:rPr>
        <w:t xml:space="preserve"> </w:t>
      </w:r>
      <w:r w:rsidR="008A7209">
        <w:rPr>
          <w:sz w:val="24"/>
          <w:szCs w:val="24"/>
        </w:rPr>
        <w:t xml:space="preserve">at </w:t>
      </w:r>
      <w:hyperlink r:id="rId12" w:history="1">
        <w:r w:rsidRPr="007531DD">
          <w:rPr>
            <w:rStyle w:val="Hyperlink"/>
            <w:sz w:val="24"/>
            <w:szCs w:val="24"/>
          </w:rPr>
          <w:t>https://mi.dnb.com/PDPSBA</w:t>
        </w:r>
      </w:hyperlink>
      <w:r>
        <w:rPr>
          <w:sz w:val="24"/>
          <w:szCs w:val="24"/>
        </w:rPr>
        <w:t xml:space="preserve">.  The </w:t>
      </w:r>
      <w:r w:rsidR="006A3ED8">
        <w:rPr>
          <w:sz w:val="24"/>
          <w:szCs w:val="24"/>
        </w:rPr>
        <w:t xml:space="preserve">new location accommodates </w:t>
      </w:r>
      <w:r>
        <w:rPr>
          <w:sz w:val="24"/>
          <w:szCs w:val="24"/>
        </w:rPr>
        <w:t>a newer technolo</w:t>
      </w:r>
      <w:r w:rsidR="008A7209">
        <w:rPr>
          <w:sz w:val="24"/>
          <w:szCs w:val="24"/>
        </w:rPr>
        <w:t xml:space="preserve">gy </w:t>
      </w:r>
      <w:r>
        <w:rPr>
          <w:sz w:val="24"/>
          <w:szCs w:val="24"/>
        </w:rPr>
        <w:t>platform</w:t>
      </w:r>
      <w:r w:rsidR="0084086B">
        <w:rPr>
          <w:sz w:val="24"/>
          <w:szCs w:val="24"/>
        </w:rPr>
        <w:t xml:space="preserve"> to </w:t>
      </w:r>
      <w:r w:rsidR="00B523D1">
        <w:rPr>
          <w:sz w:val="24"/>
          <w:szCs w:val="24"/>
        </w:rPr>
        <w:t>f</w:t>
      </w:r>
      <w:r w:rsidR="0084086B">
        <w:rPr>
          <w:sz w:val="24"/>
          <w:szCs w:val="24"/>
        </w:rPr>
        <w:t xml:space="preserve">ully address </w:t>
      </w:r>
      <w:r w:rsidR="00B523D1">
        <w:rPr>
          <w:sz w:val="24"/>
          <w:szCs w:val="24"/>
        </w:rPr>
        <w:t xml:space="preserve">SBA’s </w:t>
      </w:r>
      <w:r w:rsidR="0084086B">
        <w:rPr>
          <w:sz w:val="24"/>
          <w:szCs w:val="24"/>
        </w:rPr>
        <w:t>system security requirements</w:t>
      </w:r>
      <w:r w:rsidR="002020CE">
        <w:rPr>
          <w:sz w:val="24"/>
          <w:szCs w:val="24"/>
        </w:rPr>
        <w:t xml:space="preserve"> and to </w:t>
      </w:r>
      <w:r w:rsidR="00EF5494">
        <w:rPr>
          <w:sz w:val="24"/>
          <w:szCs w:val="24"/>
        </w:rPr>
        <w:t>reduce search</w:t>
      </w:r>
      <w:r w:rsidR="002020CE">
        <w:rPr>
          <w:sz w:val="24"/>
          <w:szCs w:val="24"/>
        </w:rPr>
        <w:t xml:space="preserve"> time</w:t>
      </w:r>
      <w:r w:rsidR="0084086B">
        <w:rPr>
          <w:sz w:val="24"/>
          <w:szCs w:val="24"/>
        </w:rPr>
        <w:t xml:space="preserve">.  </w:t>
      </w:r>
      <w:r w:rsidR="006A3ED8">
        <w:rPr>
          <w:sz w:val="24"/>
          <w:szCs w:val="24"/>
        </w:rPr>
        <w:t>Prior to this update</w:t>
      </w:r>
      <w:r w:rsidR="00EF5494">
        <w:rPr>
          <w:sz w:val="24"/>
          <w:szCs w:val="24"/>
        </w:rPr>
        <w:t xml:space="preserve">, </w:t>
      </w:r>
      <w:r w:rsidR="006A3ED8">
        <w:rPr>
          <w:sz w:val="24"/>
          <w:szCs w:val="24"/>
        </w:rPr>
        <w:t>t</w:t>
      </w:r>
      <w:r w:rsidR="00134932">
        <w:rPr>
          <w:sz w:val="24"/>
          <w:szCs w:val="24"/>
        </w:rPr>
        <w:t xml:space="preserve">he Portal </w:t>
      </w:r>
      <w:r w:rsidR="0003068E">
        <w:rPr>
          <w:sz w:val="24"/>
          <w:szCs w:val="24"/>
        </w:rPr>
        <w:t>w</w:t>
      </w:r>
      <w:r w:rsidR="0084086B">
        <w:rPr>
          <w:sz w:val="24"/>
          <w:szCs w:val="24"/>
        </w:rPr>
        <w:t xml:space="preserve">as </w:t>
      </w:r>
      <w:r w:rsidR="0003068E">
        <w:rPr>
          <w:sz w:val="24"/>
          <w:szCs w:val="24"/>
        </w:rPr>
        <w:t>previously</w:t>
      </w:r>
      <w:r w:rsidR="0084086B">
        <w:rPr>
          <w:sz w:val="24"/>
          <w:szCs w:val="24"/>
        </w:rPr>
        <w:t xml:space="preserve"> modified to include a number of other </w:t>
      </w:r>
      <w:r>
        <w:rPr>
          <w:sz w:val="24"/>
          <w:szCs w:val="24"/>
        </w:rPr>
        <w:t>enhancements</w:t>
      </w:r>
      <w:r w:rsidR="00134932">
        <w:rPr>
          <w:sz w:val="24"/>
          <w:szCs w:val="24"/>
        </w:rPr>
        <w:t xml:space="preserve"> designed to provide more helpful information to its users</w:t>
      </w:r>
      <w:r w:rsidR="006A3ED8">
        <w:rPr>
          <w:sz w:val="24"/>
          <w:szCs w:val="24"/>
        </w:rPr>
        <w:t>,</w:t>
      </w:r>
      <w:r w:rsidR="003169C6">
        <w:rPr>
          <w:sz w:val="24"/>
          <w:szCs w:val="24"/>
        </w:rPr>
        <w:t xml:space="preserve"> including loan level credit score range information</w:t>
      </w:r>
      <w:r w:rsidR="00EF5494">
        <w:rPr>
          <w:sz w:val="24"/>
          <w:szCs w:val="24"/>
        </w:rPr>
        <w:t xml:space="preserve">.  These modifications were announced </w:t>
      </w:r>
      <w:r w:rsidR="001A3216">
        <w:rPr>
          <w:sz w:val="24"/>
          <w:szCs w:val="24"/>
        </w:rPr>
        <w:t xml:space="preserve">on December 23, 2009 </w:t>
      </w:r>
      <w:r w:rsidR="00EF5494">
        <w:rPr>
          <w:sz w:val="24"/>
          <w:szCs w:val="24"/>
        </w:rPr>
        <w:t xml:space="preserve">in </w:t>
      </w:r>
      <w:r w:rsidR="00EF5494">
        <w:rPr>
          <w:sz w:val="24"/>
        </w:rPr>
        <w:t xml:space="preserve">SBA Information Notice No. </w:t>
      </w:r>
      <w:r w:rsidR="00EF5494" w:rsidRPr="00152828">
        <w:rPr>
          <w:sz w:val="24"/>
          <w:szCs w:val="24"/>
        </w:rPr>
        <w:t>5000-</w:t>
      </w:r>
      <w:r w:rsidR="00EF5494">
        <w:rPr>
          <w:sz w:val="24"/>
          <w:szCs w:val="24"/>
        </w:rPr>
        <w:t xml:space="preserve">1137 </w:t>
      </w:r>
      <w:r w:rsidR="00EF5494">
        <w:rPr>
          <w:sz w:val="24"/>
        </w:rPr>
        <w:t>entitled “Announcement and FAQs on OCRM Lender Portal Update</w:t>
      </w:r>
      <w:r w:rsidR="003169C6">
        <w:rPr>
          <w:sz w:val="24"/>
          <w:szCs w:val="24"/>
        </w:rPr>
        <w:t>.</w:t>
      </w:r>
      <w:r w:rsidR="001A3216">
        <w:rPr>
          <w:sz w:val="24"/>
          <w:szCs w:val="24"/>
        </w:rPr>
        <w:t>”</w:t>
      </w:r>
      <w:r w:rsidR="003169C6">
        <w:rPr>
          <w:sz w:val="24"/>
          <w:szCs w:val="24"/>
        </w:rPr>
        <w:t xml:space="preserve"> </w:t>
      </w:r>
    </w:p>
    <w:p w:rsidR="00B92770" w:rsidRDefault="00B92770" w:rsidP="00AA2F56">
      <w:pPr>
        <w:rPr>
          <w:sz w:val="24"/>
          <w:szCs w:val="24"/>
        </w:rPr>
      </w:pPr>
    </w:p>
    <w:p w:rsidR="00B92770" w:rsidRPr="00320173" w:rsidRDefault="0084086B" w:rsidP="00AA2F56">
      <w:pPr>
        <w:rPr>
          <w:sz w:val="24"/>
          <w:szCs w:val="24"/>
        </w:rPr>
      </w:pPr>
      <w:r>
        <w:rPr>
          <w:sz w:val="24"/>
          <w:szCs w:val="24"/>
        </w:rPr>
        <w:t>C</w:t>
      </w:r>
      <w:r w:rsidR="00B92770">
        <w:rPr>
          <w:sz w:val="24"/>
          <w:szCs w:val="24"/>
        </w:rPr>
        <w:t xml:space="preserve">urrent registered users will receive an email before June 14, 2010 </w:t>
      </w:r>
      <w:r w:rsidR="006A3ED8">
        <w:rPr>
          <w:sz w:val="24"/>
          <w:szCs w:val="24"/>
        </w:rPr>
        <w:t>providing</w:t>
      </w:r>
      <w:r w:rsidR="00B92770">
        <w:rPr>
          <w:sz w:val="24"/>
          <w:szCs w:val="24"/>
        </w:rPr>
        <w:t xml:space="preserve"> detailed steps to log in</w:t>
      </w:r>
      <w:r w:rsidR="006A3ED8">
        <w:rPr>
          <w:sz w:val="24"/>
          <w:szCs w:val="24"/>
        </w:rPr>
        <w:t>to</w:t>
      </w:r>
      <w:r w:rsidR="00B92770">
        <w:rPr>
          <w:sz w:val="24"/>
          <w:szCs w:val="24"/>
        </w:rPr>
        <w:t xml:space="preserve"> the new Portal. </w:t>
      </w:r>
      <w:r>
        <w:rPr>
          <w:sz w:val="24"/>
          <w:szCs w:val="24"/>
        </w:rPr>
        <w:t xml:space="preserve"> </w:t>
      </w:r>
      <w:r w:rsidR="00B92770">
        <w:rPr>
          <w:sz w:val="24"/>
          <w:szCs w:val="24"/>
        </w:rPr>
        <w:t xml:space="preserve">On </w:t>
      </w:r>
      <w:r w:rsidR="006A3ED8">
        <w:rPr>
          <w:sz w:val="24"/>
          <w:szCs w:val="24"/>
        </w:rPr>
        <w:t>June 14, 2010</w:t>
      </w:r>
      <w:r w:rsidR="00B92770">
        <w:rPr>
          <w:sz w:val="24"/>
          <w:szCs w:val="24"/>
        </w:rPr>
        <w:t xml:space="preserve">, </w:t>
      </w:r>
      <w:r>
        <w:rPr>
          <w:sz w:val="24"/>
          <w:szCs w:val="24"/>
        </w:rPr>
        <w:t xml:space="preserve">users </w:t>
      </w:r>
      <w:r w:rsidR="00B92770">
        <w:rPr>
          <w:sz w:val="24"/>
          <w:szCs w:val="24"/>
        </w:rPr>
        <w:t>attempt</w:t>
      </w:r>
      <w:r>
        <w:rPr>
          <w:sz w:val="24"/>
          <w:szCs w:val="24"/>
        </w:rPr>
        <w:t xml:space="preserve">ing </w:t>
      </w:r>
      <w:r w:rsidR="00B92770">
        <w:rPr>
          <w:sz w:val="24"/>
          <w:szCs w:val="24"/>
        </w:rPr>
        <w:t>to log into the Portal by clicking the old web address</w:t>
      </w:r>
      <w:r>
        <w:rPr>
          <w:sz w:val="24"/>
          <w:szCs w:val="24"/>
        </w:rPr>
        <w:t xml:space="preserve"> </w:t>
      </w:r>
      <w:r w:rsidR="00B92770">
        <w:rPr>
          <w:sz w:val="24"/>
          <w:szCs w:val="24"/>
        </w:rPr>
        <w:t xml:space="preserve">will be redirected to the new web address.  The existing usernames will remain the same and the registered users will be prompted </w:t>
      </w:r>
      <w:r w:rsidR="00B92770" w:rsidRPr="00320173">
        <w:rPr>
          <w:sz w:val="24"/>
          <w:szCs w:val="24"/>
        </w:rPr>
        <w:t xml:space="preserve">to </w:t>
      </w:r>
      <w:r>
        <w:rPr>
          <w:sz w:val="24"/>
          <w:szCs w:val="24"/>
        </w:rPr>
        <w:t>change</w:t>
      </w:r>
      <w:r w:rsidR="00B92770" w:rsidRPr="00320173">
        <w:rPr>
          <w:sz w:val="24"/>
          <w:szCs w:val="24"/>
        </w:rPr>
        <w:t xml:space="preserve"> password</w:t>
      </w:r>
      <w:r>
        <w:rPr>
          <w:sz w:val="24"/>
          <w:szCs w:val="24"/>
        </w:rPr>
        <w:t>s</w:t>
      </w:r>
      <w:r w:rsidR="00B92770" w:rsidRPr="00320173">
        <w:rPr>
          <w:sz w:val="24"/>
          <w:szCs w:val="24"/>
        </w:rPr>
        <w:t xml:space="preserve"> the first time </w:t>
      </w:r>
      <w:r>
        <w:rPr>
          <w:sz w:val="24"/>
          <w:szCs w:val="24"/>
        </w:rPr>
        <w:t xml:space="preserve">they </w:t>
      </w:r>
      <w:r w:rsidR="00B92770" w:rsidRPr="00320173">
        <w:rPr>
          <w:sz w:val="24"/>
          <w:szCs w:val="24"/>
        </w:rPr>
        <w:t xml:space="preserve">log in.   </w:t>
      </w:r>
    </w:p>
    <w:p w:rsidR="00B92770" w:rsidRPr="001C630C" w:rsidRDefault="00B92770" w:rsidP="00253E8B">
      <w:pPr>
        <w:rPr>
          <w:sz w:val="24"/>
          <w:szCs w:val="24"/>
        </w:rPr>
      </w:pPr>
    </w:p>
    <w:p w:rsidR="00B92770" w:rsidRPr="001C630C" w:rsidRDefault="00B92770" w:rsidP="00253E8B">
      <w:pPr>
        <w:rPr>
          <w:sz w:val="24"/>
          <w:szCs w:val="24"/>
        </w:rPr>
      </w:pPr>
      <w:r w:rsidRPr="001C630C">
        <w:rPr>
          <w:sz w:val="24"/>
          <w:szCs w:val="24"/>
        </w:rPr>
        <w:t xml:space="preserve">The attached list of </w:t>
      </w:r>
      <w:r w:rsidR="006A3ED8">
        <w:rPr>
          <w:sz w:val="24"/>
          <w:szCs w:val="24"/>
        </w:rPr>
        <w:t xml:space="preserve">published </w:t>
      </w:r>
      <w:r w:rsidRPr="001C630C">
        <w:rPr>
          <w:sz w:val="24"/>
          <w:szCs w:val="24"/>
        </w:rPr>
        <w:t>frequently asked questions (FAQs) provides additional inf</w:t>
      </w:r>
      <w:r>
        <w:rPr>
          <w:sz w:val="24"/>
          <w:szCs w:val="24"/>
        </w:rPr>
        <w:t>ormation about the Lender Portal</w:t>
      </w:r>
      <w:r w:rsidRPr="001C630C">
        <w:rPr>
          <w:sz w:val="24"/>
          <w:szCs w:val="24"/>
        </w:rPr>
        <w:t xml:space="preserve">. </w:t>
      </w:r>
    </w:p>
    <w:p w:rsidR="00B92770" w:rsidRPr="001C630C" w:rsidRDefault="00B92770" w:rsidP="00253E8B">
      <w:pPr>
        <w:rPr>
          <w:sz w:val="24"/>
          <w:szCs w:val="24"/>
        </w:rPr>
      </w:pPr>
    </w:p>
    <w:p w:rsidR="00B92770" w:rsidRPr="001C630C" w:rsidRDefault="00B92770" w:rsidP="00365CDF">
      <w:pPr>
        <w:outlineLvl w:val="0"/>
        <w:rPr>
          <w:sz w:val="24"/>
          <w:szCs w:val="24"/>
        </w:rPr>
      </w:pPr>
      <w:r w:rsidRPr="001C630C">
        <w:rPr>
          <w:sz w:val="24"/>
          <w:szCs w:val="24"/>
        </w:rPr>
        <w:t>Fo</w:t>
      </w:r>
      <w:r>
        <w:rPr>
          <w:sz w:val="24"/>
          <w:szCs w:val="24"/>
        </w:rPr>
        <w:t xml:space="preserve">r any questions, please contact </w:t>
      </w:r>
      <w:r w:rsidR="00884045">
        <w:rPr>
          <w:sz w:val="24"/>
          <w:szCs w:val="24"/>
        </w:rPr>
        <w:t>Nick</w:t>
      </w:r>
      <w:r w:rsidR="000C7A55">
        <w:rPr>
          <w:sz w:val="24"/>
          <w:szCs w:val="24"/>
        </w:rPr>
        <w:t xml:space="preserve"> Liu at Nick.Liu@sba.gov.</w:t>
      </w:r>
      <w:r w:rsidRPr="001C630C">
        <w:rPr>
          <w:sz w:val="24"/>
          <w:szCs w:val="24"/>
        </w:rPr>
        <w:t xml:space="preserve">  </w:t>
      </w: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884045" w:rsidP="00253E8B">
      <w:pPr>
        <w:rPr>
          <w:sz w:val="24"/>
          <w:szCs w:val="24"/>
        </w:rPr>
      </w:pPr>
      <w:r>
        <w:rPr>
          <w:sz w:val="24"/>
          <w:szCs w:val="24"/>
        </w:rPr>
        <w:t>Janet A. Tasker</w:t>
      </w:r>
      <w:r w:rsidR="00B92770" w:rsidRPr="001C630C">
        <w:rPr>
          <w:sz w:val="24"/>
          <w:szCs w:val="24"/>
        </w:rPr>
        <w:t xml:space="preserve"> </w:t>
      </w:r>
    </w:p>
    <w:p w:rsidR="00B92770" w:rsidRPr="001C630C" w:rsidRDefault="00884045" w:rsidP="00253E8B">
      <w:pPr>
        <w:rPr>
          <w:sz w:val="24"/>
          <w:szCs w:val="24"/>
        </w:rPr>
      </w:pPr>
      <w:r>
        <w:rPr>
          <w:sz w:val="24"/>
          <w:szCs w:val="24"/>
        </w:rPr>
        <w:t>Director, Office of Risk Management</w:t>
      </w: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253E8B">
      <w:pPr>
        <w:rPr>
          <w:sz w:val="24"/>
          <w:szCs w:val="24"/>
        </w:rPr>
      </w:pPr>
    </w:p>
    <w:p w:rsidR="00B92770" w:rsidRPr="001C630C" w:rsidRDefault="00B92770" w:rsidP="00365CDF">
      <w:pPr>
        <w:jc w:val="center"/>
        <w:outlineLvl w:val="0"/>
        <w:rPr>
          <w:b/>
          <w:sz w:val="24"/>
          <w:szCs w:val="24"/>
          <w:u w:val="single"/>
        </w:rPr>
      </w:pPr>
      <w:r w:rsidRPr="001C630C">
        <w:rPr>
          <w:b/>
          <w:sz w:val="24"/>
          <w:szCs w:val="24"/>
          <w:u w:val="single"/>
        </w:rPr>
        <w:br w:type="page"/>
      </w:r>
      <w:r w:rsidRPr="001C630C">
        <w:rPr>
          <w:b/>
          <w:sz w:val="24"/>
          <w:szCs w:val="24"/>
          <w:u w:val="single"/>
        </w:rPr>
        <w:lastRenderedPageBreak/>
        <w:t xml:space="preserve">FAQs for SBA Field Office, Centers, and Capital Access Employees;  </w:t>
      </w:r>
    </w:p>
    <w:p w:rsidR="00B92770" w:rsidRPr="001C630C" w:rsidRDefault="00B92770" w:rsidP="00253E8B">
      <w:pPr>
        <w:jc w:val="center"/>
        <w:rPr>
          <w:b/>
          <w:sz w:val="24"/>
          <w:szCs w:val="24"/>
          <w:u w:val="single"/>
        </w:rPr>
      </w:pPr>
      <w:r w:rsidRPr="001C630C">
        <w:rPr>
          <w:b/>
          <w:sz w:val="24"/>
          <w:szCs w:val="24"/>
          <w:u w:val="single"/>
        </w:rPr>
        <w:t>And SBA 7(a) and 504 Lending Partners</w:t>
      </w:r>
    </w:p>
    <w:p w:rsidR="00B92770" w:rsidRPr="001C630C" w:rsidRDefault="00B92770" w:rsidP="00253E8B">
      <w:pPr>
        <w:rPr>
          <w:sz w:val="24"/>
          <w:szCs w:val="24"/>
        </w:rPr>
      </w:pPr>
    </w:p>
    <w:p w:rsidR="00B92770" w:rsidRPr="001C630C" w:rsidRDefault="00B92770" w:rsidP="00365CDF">
      <w:pPr>
        <w:outlineLvl w:val="0"/>
        <w:rPr>
          <w:b/>
          <w:sz w:val="24"/>
          <w:szCs w:val="24"/>
        </w:rPr>
      </w:pPr>
      <w:r w:rsidRPr="001C630C">
        <w:rPr>
          <w:b/>
          <w:sz w:val="24"/>
          <w:szCs w:val="24"/>
        </w:rPr>
        <w:t>What is the Lender Portal?</w:t>
      </w:r>
    </w:p>
    <w:p w:rsidR="00B92770" w:rsidRPr="001C630C" w:rsidRDefault="00B92770" w:rsidP="00253E8B">
      <w:pPr>
        <w:rPr>
          <w:sz w:val="24"/>
          <w:szCs w:val="24"/>
        </w:rPr>
      </w:pPr>
      <w:r w:rsidRPr="001C630C">
        <w:rPr>
          <w:sz w:val="24"/>
          <w:szCs w:val="24"/>
        </w:rPr>
        <w:t>The Lender Portal is the primary means through which SBA shares SBA lender performance information within SBA and with our 7(a) lender and 504 Certified Development Company (</w:t>
      </w:r>
      <w:r w:rsidR="004E57BA">
        <w:rPr>
          <w:sz w:val="24"/>
          <w:szCs w:val="24"/>
        </w:rPr>
        <w:t>“</w:t>
      </w:r>
      <w:r w:rsidRPr="001C630C">
        <w:rPr>
          <w:sz w:val="24"/>
          <w:szCs w:val="24"/>
        </w:rPr>
        <w:t>CDC</w:t>
      </w:r>
      <w:r w:rsidR="004E57BA">
        <w:rPr>
          <w:sz w:val="24"/>
          <w:szCs w:val="24"/>
        </w:rPr>
        <w:t>”</w:t>
      </w:r>
      <w:r w:rsidRPr="001C630C">
        <w:rPr>
          <w:sz w:val="24"/>
          <w:szCs w:val="24"/>
        </w:rPr>
        <w:t xml:space="preserve">), or (“SBA Lenders”), lending partners.  </w:t>
      </w:r>
    </w:p>
    <w:p w:rsidR="00B92770" w:rsidRPr="001C630C" w:rsidRDefault="00B92770" w:rsidP="00253E8B">
      <w:pPr>
        <w:rPr>
          <w:sz w:val="24"/>
          <w:szCs w:val="24"/>
        </w:rPr>
      </w:pPr>
    </w:p>
    <w:p w:rsidR="00B92770" w:rsidRPr="001C630C" w:rsidRDefault="00B92770" w:rsidP="00253E8B">
      <w:pPr>
        <w:rPr>
          <w:b/>
          <w:sz w:val="24"/>
          <w:szCs w:val="24"/>
        </w:rPr>
      </w:pPr>
      <w:r w:rsidRPr="001C630C">
        <w:rPr>
          <w:b/>
          <w:sz w:val="24"/>
          <w:szCs w:val="24"/>
        </w:rPr>
        <w:t>How often is the Lender Portal updated?</w:t>
      </w:r>
    </w:p>
    <w:p w:rsidR="00B92770" w:rsidRPr="001C630C" w:rsidRDefault="00B92770" w:rsidP="00253E8B">
      <w:pPr>
        <w:rPr>
          <w:sz w:val="24"/>
          <w:szCs w:val="24"/>
        </w:rPr>
      </w:pPr>
      <w:r w:rsidRPr="001C630C">
        <w:rPr>
          <w:sz w:val="24"/>
          <w:szCs w:val="24"/>
        </w:rPr>
        <w:t xml:space="preserve">The Lender Portal is updated quarterly, and includes the Lender Risk Rating, the Rating components, lender performance ratios, and lender credit quality ratios. </w:t>
      </w:r>
    </w:p>
    <w:p w:rsidR="00B92770" w:rsidRPr="001C630C" w:rsidRDefault="00B92770" w:rsidP="00253E8B">
      <w:pPr>
        <w:rPr>
          <w:sz w:val="24"/>
          <w:szCs w:val="24"/>
        </w:rPr>
      </w:pPr>
    </w:p>
    <w:p w:rsidR="00B92770" w:rsidRPr="001C630C" w:rsidRDefault="00B92770" w:rsidP="00253E8B">
      <w:pPr>
        <w:rPr>
          <w:b/>
          <w:sz w:val="24"/>
          <w:szCs w:val="24"/>
        </w:rPr>
      </w:pPr>
      <w:r w:rsidRPr="001C630C">
        <w:rPr>
          <w:b/>
          <w:sz w:val="24"/>
          <w:szCs w:val="24"/>
        </w:rPr>
        <w:t>What information is in the Lender Portal?</w:t>
      </w:r>
    </w:p>
    <w:p w:rsidR="00B92770" w:rsidRPr="001C630C" w:rsidRDefault="00B92770" w:rsidP="00253E8B">
      <w:pPr>
        <w:rPr>
          <w:sz w:val="24"/>
          <w:szCs w:val="24"/>
        </w:rPr>
      </w:pPr>
      <w:r w:rsidRPr="001C630C">
        <w:rPr>
          <w:sz w:val="24"/>
          <w:szCs w:val="24"/>
        </w:rPr>
        <w:t xml:space="preserve">In addition to individual SBA Lender data, there is corresponding peer group and SBA portfolio data for comparison.  While SBA Lenders can view this data for their own portfolio, they are not able to view the individual </w:t>
      </w:r>
      <w:r w:rsidR="004E57BA">
        <w:rPr>
          <w:sz w:val="24"/>
          <w:szCs w:val="24"/>
        </w:rPr>
        <w:t>r</w:t>
      </w:r>
      <w:r w:rsidRPr="001C630C">
        <w:rPr>
          <w:sz w:val="24"/>
          <w:szCs w:val="24"/>
        </w:rPr>
        <w:t xml:space="preserve">atings and performance indicators for other SBA Lenders.  </w:t>
      </w:r>
    </w:p>
    <w:p w:rsidR="00B92770" w:rsidRPr="001C630C" w:rsidRDefault="00B92770" w:rsidP="00253E8B">
      <w:pPr>
        <w:rPr>
          <w:sz w:val="24"/>
          <w:szCs w:val="24"/>
        </w:rPr>
      </w:pPr>
    </w:p>
    <w:p w:rsidR="00B92770" w:rsidRPr="001C630C" w:rsidRDefault="00B92770" w:rsidP="00253E8B">
      <w:pPr>
        <w:rPr>
          <w:b/>
          <w:sz w:val="24"/>
          <w:szCs w:val="24"/>
        </w:rPr>
      </w:pPr>
      <w:r w:rsidRPr="001C630C">
        <w:rPr>
          <w:b/>
          <w:sz w:val="24"/>
          <w:szCs w:val="24"/>
        </w:rPr>
        <w:t>Is there trend information in the lender Portal?</w:t>
      </w:r>
    </w:p>
    <w:p w:rsidR="00B92770" w:rsidRPr="001C630C" w:rsidRDefault="00B92770" w:rsidP="00253E8B">
      <w:pPr>
        <w:rPr>
          <w:sz w:val="24"/>
          <w:szCs w:val="24"/>
        </w:rPr>
      </w:pPr>
      <w:r w:rsidRPr="001C630C">
        <w:rPr>
          <w:sz w:val="24"/>
          <w:szCs w:val="24"/>
        </w:rPr>
        <w:t>The Lender Portal can be used for trending purposes, to view current quarterly data or the previous eight quarters of data.</w:t>
      </w:r>
    </w:p>
    <w:p w:rsidR="00B92770" w:rsidRPr="001C630C" w:rsidRDefault="00B92770" w:rsidP="00253E8B">
      <w:pPr>
        <w:rPr>
          <w:sz w:val="24"/>
          <w:szCs w:val="24"/>
        </w:rPr>
      </w:pPr>
    </w:p>
    <w:p w:rsidR="00B92770" w:rsidRPr="001C630C" w:rsidRDefault="00B92770" w:rsidP="00253E8B">
      <w:pPr>
        <w:rPr>
          <w:b/>
          <w:sz w:val="24"/>
          <w:szCs w:val="24"/>
        </w:rPr>
      </w:pPr>
      <w:r w:rsidRPr="001C630C">
        <w:rPr>
          <w:b/>
          <w:sz w:val="24"/>
          <w:szCs w:val="24"/>
        </w:rPr>
        <w:t>For what purpose does SBA use the Lender Portal?</w:t>
      </w:r>
    </w:p>
    <w:p w:rsidR="00B92770" w:rsidRPr="001C630C" w:rsidRDefault="00B92770" w:rsidP="004E57BA">
      <w:pPr>
        <w:rPr>
          <w:sz w:val="24"/>
          <w:szCs w:val="24"/>
        </w:rPr>
      </w:pPr>
      <w:r w:rsidRPr="001C630C">
        <w:rPr>
          <w:sz w:val="24"/>
          <w:szCs w:val="24"/>
        </w:rPr>
        <w:t xml:space="preserve">The Lender Portal is one component of the Office of Credit Risk Management’s (OCRM) Loan and Lender Monitoring System (L/LMS).  </w:t>
      </w:r>
    </w:p>
    <w:p w:rsidR="00B92770" w:rsidRPr="001C630C" w:rsidRDefault="00B92770" w:rsidP="00253E8B">
      <w:pPr>
        <w:rPr>
          <w:sz w:val="24"/>
          <w:szCs w:val="24"/>
        </w:rPr>
      </w:pPr>
    </w:p>
    <w:p w:rsidR="00B92770" w:rsidRPr="001C630C" w:rsidRDefault="00B92770" w:rsidP="00365CDF">
      <w:pPr>
        <w:outlineLvl w:val="0"/>
        <w:rPr>
          <w:b/>
          <w:sz w:val="24"/>
          <w:szCs w:val="24"/>
        </w:rPr>
      </w:pPr>
      <w:r w:rsidRPr="001C630C">
        <w:rPr>
          <w:b/>
          <w:sz w:val="24"/>
          <w:szCs w:val="24"/>
        </w:rPr>
        <w:t xml:space="preserve">What improvements </w:t>
      </w:r>
      <w:r>
        <w:rPr>
          <w:b/>
          <w:sz w:val="24"/>
          <w:szCs w:val="24"/>
        </w:rPr>
        <w:t xml:space="preserve">have been </w:t>
      </w:r>
      <w:r w:rsidRPr="001C630C">
        <w:rPr>
          <w:b/>
          <w:sz w:val="24"/>
          <w:szCs w:val="24"/>
        </w:rPr>
        <w:t>provided in the Lender Portal?</w:t>
      </w:r>
    </w:p>
    <w:p w:rsidR="00B92770" w:rsidRPr="001C630C" w:rsidRDefault="00B92770" w:rsidP="00253E8B">
      <w:pPr>
        <w:rPr>
          <w:sz w:val="24"/>
          <w:szCs w:val="24"/>
        </w:rPr>
      </w:pPr>
      <w:r w:rsidRPr="001C630C">
        <w:rPr>
          <w:sz w:val="24"/>
          <w:szCs w:val="24"/>
        </w:rPr>
        <w:t>First: Beginning with the June 30</w:t>
      </w:r>
      <w:r w:rsidRPr="001C630C">
        <w:rPr>
          <w:sz w:val="24"/>
          <w:szCs w:val="24"/>
          <w:vertAlign w:val="superscript"/>
        </w:rPr>
        <w:t>th</w:t>
      </w:r>
      <w:r w:rsidRPr="001C630C">
        <w:rPr>
          <w:sz w:val="24"/>
          <w:szCs w:val="24"/>
        </w:rPr>
        <w:t>, 2009 quarterly update, the Lender Portal include</w:t>
      </w:r>
      <w:r>
        <w:rPr>
          <w:sz w:val="24"/>
          <w:szCs w:val="24"/>
        </w:rPr>
        <w:t>d</w:t>
      </w:r>
      <w:r w:rsidRPr="001C630C">
        <w:rPr>
          <w:sz w:val="24"/>
          <w:szCs w:val="24"/>
        </w:rPr>
        <w:t xml:space="preserve"> for each SBA Lender a list of all outstanding loans (disbursed and not yet purchased or paid-in-full), identified by an SBA loan number.  The loans </w:t>
      </w:r>
      <w:r>
        <w:rPr>
          <w:sz w:val="24"/>
          <w:szCs w:val="24"/>
        </w:rPr>
        <w:t>are</w:t>
      </w:r>
      <w:r w:rsidRPr="001C630C">
        <w:rPr>
          <w:sz w:val="24"/>
          <w:szCs w:val="24"/>
        </w:rPr>
        <w:t xml:space="preserve"> separated into high, medium, and low risk credit categories based upon the SBPS credit score for each loan.  The high/medium/low risk loan data is summarized to correspond to the high/medium/low summary information in the ‘SBPS Score Breakdown’ section of the Lender Portal.  Loans on the list marked ‘999’ were not able to be scored.  </w:t>
      </w:r>
    </w:p>
    <w:p w:rsidR="00B92770" w:rsidRPr="001C630C" w:rsidRDefault="00B92770" w:rsidP="00253E8B">
      <w:pPr>
        <w:rPr>
          <w:sz w:val="24"/>
          <w:szCs w:val="24"/>
        </w:rPr>
      </w:pPr>
    </w:p>
    <w:p w:rsidR="00B92770" w:rsidRDefault="00B92770" w:rsidP="005C4EC3">
      <w:pPr>
        <w:rPr>
          <w:sz w:val="24"/>
          <w:szCs w:val="24"/>
        </w:rPr>
      </w:pPr>
      <w:r w:rsidRPr="001C630C">
        <w:rPr>
          <w:sz w:val="24"/>
          <w:szCs w:val="24"/>
        </w:rPr>
        <w:t xml:space="preserve">Second: In order to improve the </w:t>
      </w:r>
      <w:proofErr w:type="spellStart"/>
      <w:r w:rsidRPr="001C630C">
        <w:rPr>
          <w:sz w:val="24"/>
          <w:szCs w:val="24"/>
        </w:rPr>
        <w:t>predictiveness</w:t>
      </w:r>
      <w:proofErr w:type="spellEnd"/>
      <w:r w:rsidRPr="001C630C">
        <w:rPr>
          <w:sz w:val="24"/>
          <w:szCs w:val="24"/>
        </w:rPr>
        <w:t xml:space="preserve"> of the SBPS loan credit scores, as of June 30</w:t>
      </w:r>
      <w:r w:rsidRPr="001C630C">
        <w:rPr>
          <w:sz w:val="24"/>
          <w:szCs w:val="24"/>
          <w:vertAlign w:val="superscript"/>
        </w:rPr>
        <w:t>th</w:t>
      </w:r>
      <w:r w:rsidRPr="001C630C">
        <w:rPr>
          <w:sz w:val="24"/>
          <w:szCs w:val="24"/>
        </w:rPr>
        <w:t xml:space="preserve">, 2009, SBA upgraded from SBPS version 5 to version 6.  SBPS version 6 is the newest in the normal periodic redevelopments and improvements to SBPS by FICO and Dun &amp; Bradstreet. </w:t>
      </w:r>
    </w:p>
    <w:p w:rsidR="00134932" w:rsidRDefault="00134932" w:rsidP="005C4EC3">
      <w:pPr>
        <w:rPr>
          <w:sz w:val="24"/>
          <w:szCs w:val="24"/>
        </w:rPr>
      </w:pPr>
    </w:p>
    <w:p w:rsidR="00134932" w:rsidRPr="001C630C" w:rsidRDefault="00B523D1" w:rsidP="005C4EC3">
      <w:pPr>
        <w:rPr>
          <w:sz w:val="24"/>
          <w:szCs w:val="24"/>
        </w:rPr>
      </w:pPr>
      <w:r>
        <w:rPr>
          <w:sz w:val="24"/>
          <w:szCs w:val="24"/>
        </w:rPr>
        <w:t>Third, t</w:t>
      </w:r>
      <w:r w:rsidR="00134932">
        <w:rPr>
          <w:sz w:val="24"/>
          <w:szCs w:val="24"/>
        </w:rPr>
        <w:t xml:space="preserve">he Lender Portal </w:t>
      </w:r>
      <w:r>
        <w:rPr>
          <w:sz w:val="24"/>
          <w:szCs w:val="24"/>
        </w:rPr>
        <w:t xml:space="preserve">is updated periodically to contain current definitions of terms used in the Agency’s Loan and Lender Monitoring System, and to reflect any changes to the Lender Risk Rating System.  The most recent of these updates occurred in </w:t>
      </w:r>
      <w:r w:rsidR="004E57BA">
        <w:rPr>
          <w:sz w:val="24"/>
          <w:szCs w:val="24"/>
        </w:rPr>
        <w:t xml:space="preserve">March </w:t>
      </w:r>
      <w:r w:rsidR="004B1C37">
        <w:rPr>
          <w:sz w:val="24"/>
          <w:szCs w:val="24"/>
        </w:rPr>
        <w:t>2010.</w:t>
      </w:r>
    </w:p>
    <w:p w:rsidR="00B92770" w:rsidRPr="001C630C" w:rsidRDefault="00B92770" w:rsidP="00253E8B">
      <w:pPr>
        <w:rPr>
          <w:sz w:val="24"/>
          <w:szCs w:val="24"/>
        </w:rPr>
      </w:pPr>
    </w:p>
    <w:p w:rsidR="00B92770" w:rsidRPr="001C630C" w:rsidRDefault="00B92770" w:rsidP="00365CDF">
      <w:pPr>
        <w:outlineLvl w:val="0"/>
        <w:rPr>
          <w:b/>
          <w:sz w:val="24"/>
          <w:szCs w:val="24"/>
        </w:rPr>
      </w:pPr>
      <w:r w:rsidRPr="001C630C">
        <w:rPr>
          <w:b/>
          <w:sz w:val="24"/>
          <w:szCs w:val="24"/>
        </w:rPr>
        <w:t>Who may apply for access to the Lender Portal and how?</w:t>
      </w:r>
    </w:p>
    <w:p w:rsidR="00B92770" w:rsidRPr="001C630C" w:rsidRDefault="00B92770" w:rsidP="00253E8B">
      <w:pPr>
        <w:rPr>
          <w:sz w:val="24"/>
          <w:szCs w:val="24"/>
        </w:rPr>
      </w:pPr>
      <w:r w:rsidRPr="001C630C">
        <w:rPr>
          <w:sz w:val="24"/>
          <w:szCs w:val="24"/>
        </w:rPr>
        <w:t xml:space="preserve">Currently over 800 7(a) lenders and 504 CDC partners have received access to the Lender Portal.  A 7(a) lender or CDC is eligible for Lender Portal access provided they have at least one 7(a) or 504 loan outstanding (disbursed but not purchased or paid-in-full).  Lending partners may request access to the system by following the application procedures outlined in the Lender </w:t>
      </w:r>
      <w:r w:rsidRPr="001C630C">
        <w:rPr>
          <w:sz w:val="24"/>
          <w:szCs w:val="24"/>
        </w:rPr>
        <w:lastRenderedPageBreak/>
        <w:t xml:space="preserve">Portal log-in page:  </w:t>
      </w:r>
      <w:hyperlink r:id="rId13" w:history="1">
        <w:r w:rsidRPr="00142B81">
          <w:rPr>
            <w:rStyle w:val="Hyperlink"/>
            <w:rFonts w:eastAsia="Times New Roman"/>
            <w:sz w:val="24"/>
            <w:szCs w:val="24"/>
            <w:lang w:eastAsia="en-US"/>
          </w:rPr>
          <w:t>https://mi.dnb.com/PDPSBA/</w:t>
        </w:r>
      </w:hyperlink>
      <w:r>
        <w:rPr>
          <w:rFonts w:ascii="Courier New" w:hAnsi="Courier New" w:cs="Courier New"/>
          <w:lang w:eastAsia="en-US"/>
        </w:rPr>
        <w:t xml:space="preserve">. </w:t>
      </w:r>
      <w:r w:rsidRPr="001C630C">
        <w:rPr>
          <w:sz w:val="24"/>
          <w:szCs w:val="24"/>
        </w:rPr>
        <w:t xml:space="preserve">The application process is comprehensive to maximize the security and confidentiality of Portal data.  Only one access per SBA Lender is granted.  </w:t>
      </w:r>
    </w:p>
    <w:p w:rsidR="00B92770" w:rsidRPr="001C630C" w:rsidRDefault="00B92770" w:rsidP="00253E8B">
      <w:pPr>
        <w:rPr>
          <w:sz w:val="24"/>
          <w:szCs w:val="24"/>
        </w:rPr>
      </w:pPr>
    </w:p>
    <w:p w:rsidR="00B92770" w:rsidRPr="001C630C" w:rsidRDefault="00B92770" w:rsidP="001940C7">
      <w:pPr>
        <w:rPr>
          <w:b/>
          <w:sz w:val="24"/>
          <w:szCs w:val="24"/>
        </w:rPr>
      </w:pPr>
      <w:r w:rsidRPr="001C630C">
        <w:rPr>
          <w:b/>
          <w:sz w:val="24"/>
          <w:szCs w:val="24"/>
        </w:rPr>
        <w:t>Can an SBA District Office employee request access to the Lender Portal?</w:t>
      </w:r>
    </w:p>
    <w:p w:rsidR="00B92770" w:rsidRPr="001C630C" w:rsidRDefault="00B92770" w:rsidP="001940C7">
      <w:pPr>
        <w:rPr>
          <w:sz w:val="24"/>
          <w:szCs w:val="24"/>
        </w:rPr>
      </w:pPr>
      <w:r w:rsidRPr="001C630C">
        <w:rPr>
          <w:sz w:val="24"/>
          <w:szCs w:val="24"/>
        </w:rPr>
        <w:t xml:space="preserve">An SBA District Office employee can request access to the Lender Portal by having his/her District Director forward a request to </w:t>
      </w:r>
      <w:r w:rsidR="004B1C37">
        <w:rPr>
          <w:sz w:val="24"/>
          <w:szCs w:val="24"/>
        </w:rPr>
        <w:t xml:space="preserve">Melinda Williamson </w:t>
      </w:r>
      <w:r w:rsidRPr="001C630C">
        <w:rPr>
          <w:sz w:val="24"/>
          <w:szCs w:val="24"/>
        </w:rPr>
        <w:t>of the Office of Field Operations.  An SBA Center or Headquarters Capital Access employee can request access to the Lender Portal by having his/her Center or Office Director forward a request to Stephen Kucharski of the Office of Financial Assistance.  In order to provide maximum system security, Office Directors must notify OCRM if an employee leaves or must otherwise be removed from Lender Portal access.  For security and logistical reasons, SBA has limited the number of users per office.</w:t>
      </w:r>
    </w:p>
    <w:p w:rsidR="00B92770" w:rsidRPr="001C630C" w:rsidRDefault="00B92770" w:rsidP="00253E8B">
      <w:pPr>
        <w:rPr>
          <w:sz w:val="24"/>
          <w:szCs w:val="24"/>
        </w:rPr>
      </w:pPr>
    </w:p>
    <w:p w:rsidR="00B92770" w:rsidRPr="001C630C" w:rsidRDefault="00B92770" w:rsidP="00253E8B">
      <w:pPr>
        <w:rPr>
          <w:b/>
          <w:sz w:val="24"/>
          <w:szCs w:val="24"/>
        </w:rPr>
      </w:pPr>
      <w:r w:rsidRPr="001C630C">
        <w:rPr>
          <w:b/>
          <w:sz w:val="24"/>
          <w:szCs w:val="24"/>
        </w:rPr>
        <w:t xml:space="preserve">Are the individual </w:t>
      </w:r>
      <w:r w:rsidR="00134932">
        <w:rPr>
          <w:b/>
          <w:sz w:val="24"/>
          <w:szCs w:val="24"/>
        </w:rPr>
        <w:t>L</w:t>
      </w:r>
      <w:r w:rsidRPr="001C630C">
        <w:rPr>
          <w:b/>
          <w:sz w:val="24"/>
          <w:szCs w:val="24"/>
        </w:rPr>
        <w:t>ender Portal users responsible for security?</w:t>
      </w:r>
    </w:p>
    <w:p w:rsidR="00B92770" w:rsidRPr="001C630C" w:rsidRDefault="00B92770" w:rsidP="00253E8B">
      <w:pPr>
        <w:rPr>
          <w:sz w:val="24"/>
          <w:szCs w:val="24"/>
        </w:rPr>
      </w:pPr>
      <w:r w:rsidRPr="001C630C">
        <w:rPr>
          <w:sz w:val="24"/>
          <w:szCs w:val="24"/>
        </w:rPr>
        <w:t>Yes.  Please be advised that Lender Portal users must take responsibility for protecting the confidentiality of the user password and for ensuring the security of the data.  For more information on Lender Portal confidentiality, see 13 CFR 120.1060.</w:t>
      </w:r>
    </w:p>
    <w:p w:rsidR="00B92770" w:rsidRPr="001C630C" w:rsidRDefault="00B92770" w:rsidP="00253E8B">
      <w:pPr>
        <w:rPr>
          <w:sz w:val="24"/>
          <w:szCs w:val="24"/>
        </w:rPr>
      </w:pPr>
    </w:p>
    <w:sectPr w:rsidR="00B92770" w:rsidRPr="001C630C" w:rsidSect="00253E8B">
      <w:headerReference w:type="even" r:id="rId14"/>
      <w:headerReference w:type="default" r:id="rId15"/>
      <w:footerReference w:type="even" r:id="rId16"/>
      <w:footerReference w:type="default" r:id="rId17"/>
      <w:headerReference w:type="first" r:id="rId18"/>
      <w:footerReference w:type="first" r:id="rId19"/>
      <w:pgSz w:w="12240" w:h="15840" w:code="1"/>
      <w:pgMar w:top="990" w:right="1440" w:bottom="1440" w:left="1440" w:header="720" w:footer="31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7C4" w:rsidRDefault="00DB67C4">
      <w:r>
        <w:separator/>
      </w:r>
    </w:p>
  </w:endnote>
  <w:endnote w:type="continuationSeparator" w:id="0">
    <w:p w:rsidR="00DB67C4" w:rsidRDefault="00DB67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502050306020203"/>
    <w:charset w:val="00"/>
    <w:family w:val="roman"/>
    <w:pitch w:val="variable"/>
    <w:sig w:usb0="00000007"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86B" w:rsidRDefault="0084086B">
    <w:pPr>
      <w:pBdr>
        <w:top w:val="single" w:sz="6" w:space="1" w:color="auto"/>
      </w:pBdr>
      <w:tabs>
        <w:tab w:val="right" w:pos="8370"/>
        <w:tab w:val="right" w:pos="9270"/>
      </w:tabs>
      <w:spacing w:before="120"/>
      <w:rPr>
        <w:rFonts w:ascii="Arial" w:hAnsi="Arial"/>
        <w:b/>
      </w:rPr>
    </w:pPr>
    <w:r>
      <w:rPr>
        <w:rFonts w:ascii="Arial" w:hAnsi="Arial"/>
        <w:b/>
      </w:rPr>
      <w:t xml:space="preserve">PAGE </w:t>
    </w:r>
    <w:r w:rsidR="004A4F44">
      <w:rPr>
        <w:rFonts w:ascii="Arial" w:hAnsi="Arial"/>
        <w:b/>
      </w:rPr>
      <w:fldChar w:fldCharType="begin"/>
    </w:r>
    <w:r>
      <w:rPr>
        <w:rFonts w:ascii="Arial" w:hAnsi="Arial"/>
        <w:b/>
      </w:rPr>
      <w:instrText xml:space="preserve"> PAGE </w:instrText>
    </w:r>
    <w:r w:rsidR="004A4F44">
      <w:rPr>
        <w:rFonts w:ascii="Arial" w:hAnsi="Arial"/>
        <w:b/>
      </w:rPr>
      <w:fldChar w:fldCharType="separate"/>
    </w:r>
    <w:r w:rsidR="00B33E45">
      <w:rPr>
        <w:rFonts w:ascii="Arial" w:hAnsi="Arial"/>
        <w:b/>
        <w:noProof/>
      </w:rPr>
      <w:t>2</w:t>
    </w:r>
    <w:r w:rsidR="004A4F44">
      <w:rPr>
        <w:rFonts w:ascii="Arial" w:hAnsi="Arial"/>
        <w:b/>
      </w:rPr>
      <w:fldChar w:fldCharType="end"/>
    </w:r>
    <w:r>
      <w:rPr>
        <w:rFonts w:ascii="Arial" w:hAnsi="Arial"/>
        <w:b/>
      </w:rPr>
      <w:t xml:space="preserve"> of </w:t>
    </w:r>
    <w:fldSimple w:instr=" SECTIONPAGES  \* MERGEFORMAT ">
      <w:r w:rsidR="00B33E45" w:rsidRPr="00B33E45">
        <w:rPr>
          <w:rFonts w:ascii="Arial" w:hAnsi="Arial"/>
          <w:b/>
          <w:noProof/>
        </w:rPr>
        <w:t>2</w:t>
      </w:r>
    </w:fldSimple>
    <w:r>
      <w:rPr>
        <w:rFonts w:ascii="Arial" w:hAnsi="Arial"/>
        <w:b/>
      </w:rPr>
      <w:tab/>
      <w:t xml:space="preserve">EXPIRES: </w:t>
    </w:r>
    <w:r>
      <w:rPr>
        <w:rFonts w:ascii="Arial" w:hAnsi="Arial"/>
        <w:b/>
      </w:rPr>
      <w:tab/>
    </w:r>
    <w:r w:rsidRPr="00713C6B">
      <w:rPr>
        <w:rFonts w:ascii="Arial" w:hAnsi="Arial"/>
        <w:b/>
        <w:highlight w:val="yellow"/>
      </w:rPr>
      <w:t>X/X/XXXX</w:t>
    </w:r>
  </w:p>
  <w:p w:rsidR="0084086B" w:rsidRDefault="0084086B">
    <w:pPr>
      <w:pBdr>
        <w:top w:val="single" w:sz="6" w:space="1" w:color="auto"/>
      </w:pBdr>
      <w:tabs>
        <w:tab w:val="right" w:pos="8370"/>
        <w:tab w:val="right" w:pos="9270"/>
      </w:tabs>
      <w:spacing w:before="120"/>
      <w:rPr>
        <w:rFonts w:ascii="Arial" w:hAnsi="Arial"/>
      </w:rPr>
    </w:pPr>
    <w:r>
      <w:rPr>
        <w:rFonts w:ascii="Arial" w:hAnsi="Arial"/>
      </w:rPr>
      <w:t>SBA Form 1353.3 (4-93) MS Word Edition; previous editions obsolete</w:t>
    </w:r>
  </w:p>
  <w:p w:rsidR="0084086B" w:rsidRDefault="0084086B">
    <w:pPr>
      <w:pStyle w:val="Footer"/>
      <w:pBdr>
        <w:top w:val="single" w:sz="6" w:space="1" w:color="auto"/>
      </w:pBdr>
      <w:tabs>
        <w:tab w:val="clear" w:pos="4320"/>
        <w:tab w:val="clear" w:pos="8640"/>
        <w:tab w:val="right" w:pos="9180"/>
      </w:tabs>
      <w:rPr>
        <w:rFonts w:ascii="Arial" w:hAnsi="Arial"/>
      </w:rPr>
    </w:pPr>
    <w:r>
      <w:rPr>
        <w:rFonts w:ascii="Arial" w:hAnsi="Arial"/>
      </w:rPr>
      <w:t>Must be accompanied by SBA Form 58</w:t>
    </w:r>
  </w:p>
  <w:p w:rsidR="0084086B" w:rsidRDefault="0084086B">
    <w:pPr>
      <w:pStyle w:val="Footer"/>
      <w:tabs>
        <w:tab w:val="clear" w:pos="4320"/>
        <w:tab w:val="clear" w:pos="8640"/>
        <w:tab w:val="center" w:pos="5400"/>
      </w:tabs>
      <w:jc w:val="center"/>
    </w:pPr>
    <w:r>
      <w:rPr>
        <w:position w:val="8"/>
        <w:sz w:val="16"/>
        <w:vertAlign w:val="superscript"/>
      </w:rPr>
      <w:t xml:space="preserve">Federal </w:t>
    </w:r>
    <w:proofErr w:type="spellStart"/>
    <w:r>
      <w:rPr>
        <w:position w:val="8"/>
        <w:sz w:val="16"/>
        <w:vertAlign w:val="superscript"/>
      </w:rPr>
      <w:t>Recyling</w:t>
    </w:r>
    <w:proofErr w:type="spellEnd"/>
    <w:r>
      <w:rPr>
        <w:position w:val="8"/>
        <w:sz w:val="16"/>
        <w:vertAlign w:val="superscript"/>
      </w:rPr>
      <w:t xml:space="preserve"> Program</w:t>
    </w:r>
    <w:r>
      <w:rPr>
        <w:position w:val="6"/>
        <w:sz w:val="16"/>
        <w:vertAlign w:val="superscript"/>
      </w:rPr>
      <w:t xml:space="preserve"> </w:t>
    </w:r>
    <w:r w:rsidR="004A4F4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17.25pt" fillcolor="window">
          <v:imagedata r:id="rId1" o:title=""/>
        </v:shape>
      </w:pict>
    </w:r>
    <w:r>
      <w:rPr>
        <w:position w:val="6"/>
        <w:sz w:val="16"/>
        <w:vertAlign w:val="superscript"/>
      </w:rPr>
      <w:t xml:space="preserve"> </w:t>
    </w:r>
    <w:r>
      <w:rPr>
        <w:position w:val="8"/>
        <w:sz w:val="16"/>
        <w:vertAlign w:val="superscript"/>
      </w:rPr>
      <w:t>Printed on Recycled Paper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86B" w:rsidRDefault="0084086B">
    <w:pPr>
      <w:pBdr>
        <w:top w:val="single" w:sz="6" w:space="1" w:color="auto"/>
      </w:pBdr>
      <w:tabs>
        <w:tab w:val="left" w:pos="1080"/>
        <w:tab w:val="right" w:pos="9270"/>
      </w:tabs>
      <w:spacing w:before="120"/>
      <w:rPr>
        <w:rFonts w:ascii="Arial" w:hAnsi="Arial"/>
        <w:b/>
      </w:rPr>
    </w:pPr>
    <w:r w:rsidRPr="00453935">
      <w:rPr>
        <w:rFonts w:ascii="Arial" w:hAnsi="Arial"/>
        <w:b/>
        <w:highlight w:val="yellow"/>
      </w:rPr>
      <w:t xml:space="preserve">EXPIRES: </w:t>
    </w:r>
    <w:r w:rsidRPr="00453935">
      <w:rPr>
        <w:rFonts w:ascii="Arial" w:hAnsi="Arial"/>
        <w:b/>
        <w:highlight w:val="yellow"/>
      </w:rPr>
      <w:tab/>
    </w:r>
    <w:r w:rsidR="006C59ED">
      <w:rPr>
        <w:rFonts w:ascii="Arial" w:hAnsi="Arial"/>
        <w:b/>
      </w:rPr>
      <w:t>6/1/2011</w:t>
    </w:r>
    <w:r>
      <w:rPr>
        <w:rFonts w:ascii="Arial" w:hAnsi="Arial"/>
        <w:b/>
      </w:rPr>
      <w:tab/>
      <w:t xml:space="preserve">PAGE </w:t>
    </w:r>
    <w:r w:rsidR="004A4F44">
      <w:rPr>
        <w:rFonts w:ascii="Arial" w:hAnsi="Arial"/>
        <w:b/>
      </w:rPr>
      <w:fldChar w:fldCharType="begin"/>
    </w:r>
    <w:r>
      <w:rPr>
        <w:rFonts w:ascii="Arial" w:hAnsi="Arial"/>
        <w:b/>
      </w:rPr>
      <w:instrText xml:space="preserve"> PAGE </w:instrText>
    </w:r>
    <w:r w:rsidR="004A4F44">
      <w:rPr>
        <w:rFonts w:ascii="Arial" w:hAnsi="Arial"/>
        <w:b/>
      </w:rPr>
      <w:fldChar w:fldCharType="separate"/>
    </w:r>
    <w:r w:rsidR="00B33E45">
      <w:rPr>
        <w:rFonts w:ascii="Arial" w:hAnsi="Arial"/>
        <w:b/>
        <w:noProof/>
      </w:rPr>
      <w:t>1</w:t>
    </w:r>
    <w:r w:rsidR="004A4F44">
      <w:rPr>
        <w:rFonts w:ascii="Arial" w:hAnsi="Arial"/>
        <w:b/>
      </w:rPr>
      <w:fldChar w:fldCharType="end"/>
    </w:r>
    <w:r>
      <w:rPr>
        <w:rFonts w:ascii="Arial" w:hAnsi="Arial"/>
        <w:b/>
      </w:rPr>
      <w:t xml:space="preserve"> of </w:t>
    </w:r>
    <w:fldSimple w:instr=" SECTIONPAGES  \* MERGEFORMAT ">
      <w:r w:rsidR="00B33E45" w:rsidRPr="00B33E45">
        <w:rPr>
          <w:rFonts w:ascii="Arial" w:hAnsi="Arial"/>
          <w:b/>
          <w:noProof/>
        </w:rPr>
        <w:t>3</w:t>
      </w:r>
    </w:fldSimple>
  </w:p>
  <w:p w:rsidR="0084086B" w:rsidRDefault="0084086B">
    <w:pPr>
      <w:pStyle w:val="Footer"/>
      <w:pBdr>
        <w:top w:val="single" w:sz="6" w:space="1" w:color="auto"/>
      </w:pBdr>
      <w:tabs>
        <w:tab w:val="clear" w:pos="4320"/>
        <w:tab w:val="clear" w:pos="8640"/>
        <w:tab w:val="right" w:pos="9180"/>
      </w:tabs>
      <w:spacing w:before="120"/>
      <w:rPr>
        <w:rFonts w:ascii="Arial" w:hAnsi="Arial"/>
      </w:rPr>
    </w:pPr>
    <w:r>
      <w:rPr>
        <w:rFonts w:ascii="Arial" w:hAnsi="Arial"/>
      </w:rPr>
      <w:t>SBA Form 1353.3 (4-93) MS Word Edition; previous editions obsolete</w:t>
    </w:r>
  </w:p>
  <w:p w:rsidR="0084086B" w:rsidRDefault="0084086B">
    <w:pPr>
      <w:pStyle w:val="Footer"/>
      <w:pBdr>
        <w:top w:val="single" w:sz="6" w:space="1" w:color="auto"/>
      </w:pBdr>
      <w:tabs>
        <w:tab w:val="clear" w:pos="4320"/>
        <w:tab w:val="clear" w:pos="8640"/>
        <w:tab w:val="right" w:pos="9180"/>
      </w:tabs>
      <w:rPr>
        <w:rFonts w:ascii="Arial" w:hAnsi="Arial"/>
      </w:rPr>
    </w:pPr>
    <w:r>
      <w:rPr>
        <w:rFonts w:ascii="Arial" w:hAnsi="Arial"/>
      </w:rPr>
      <w:t>Must be accompanied by SBA Form 58</w:t>
    </w:r>
  </w:p>
  <w:p w:rsidR="0084086B" w:rsidRDefault="0084086B">
    <w:pPr>
      <w:pStyle w:val="Footer"/>
      <w:tabs>
        <w:tab w:val="clear" w:pos="4320"/>
        <w:tab w:val="clear" w:pos="8640"/>
        <w:tab w:val="center" w:pos="5400"/>
      </w:tabs>
      <w:jc w:val="center"/>
    </w:pPr>
    <w:r>
      <w:rPr>
        <w:position w:val="8"/>
        <w:sz w:val="16"/>
        <w:vertAlign w:val="superscript"/>
      </w:rPr>
      <w:t xml:space="preserve">Federal </w:t>
    </w:r>
    <w:proofErr w:type="spellStart"/>
    <w:r>
      <w:rPr>
        <w:position w:val="8"/>
        <w:sz w:val="16"/>
        <w:vertAlign w:val="superscript"/>
      </w:rPr>
      <w:t>Recyling</w:t>
    </w:r>
    <w:proofErr w:type="spellEnd"/>
    <w:r>
      <w:rPr>
        <w:position w:val="8"/>
        <w:sz w:val="16"/>
        <w:vertAlign w:val="superscript"/>
      </w:rPr>
      <w:t xml:space="preserve"> Program</w:t>
    </w:r>
    <w:r>
      <w:rPr>
        <w:position w:val="6"/>
        <w:sz w:val="16"/>
        <w:vertAlign w:val="superscript"/>
      </w:rPr>
      <w:t xml:space="preserve"> </w:t>
    </w:r>
    <w:r w:rsidR="004A4F4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17.25pt" fillcolor="window">
          <v:imagedata r:id="rId1" o:title=""/>
        </v:shape>
      </w:pict>
    </w:r>
    <w:r>
      <w:rPr>
        <w:position w:val="6"/>
        <w:sz w:val="16"/>
        <w:vertAlign w:val="superscript"/>
      </w:rPr>
      <w:t xml:space="preserve"> </w:t>
    </w:r>
    <w:r>
      <w:rPr>
        <w:position w:val="8"/>
        <w:sz w:val="16"/>
        <w:vertAlign w:val="superscript"/>
      </w:rPr>
      <w:t>Printed on Recycled Paper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ED" w:rsidRDefault="006C59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7C4" w:rsidRDefault="00DB67C4">
      <w:r>
        <w:separator/>
      </w:r>
    </w:p>
  </w:footnote>
  <w:footnote w:type="continuationSeparator" w:id="0">
    <w:p w:rsidR="00DB67C4" w:rsidRDefault="00DB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ED" w:rsidRDefault="006C59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ED" w:rsidRDefault="006C59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ED" w:rsidRDefault="006C59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31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3F2814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4E6B27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5ED302F"/>
    <w:multiLevelType w:val="hybridMultilevel"/>
    <w:tmpl w:val="5EBCA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oNotTrackMoves/>
  <w:defaultTabStop w:val="720"/>
  <w:doNotHyphenateCaps/>
  <w:evenAndOddHeaders/>
  <w:displayHorizontalDrawingGridEvery w:val="0"/>
  <w:displayVerticalDrawingGridEvery w:val="0"/>
  <w:doNotUseMarginsForDrawingGridOrigin/>
  <w:characterSpacingControl w:val="doNotCompress"/>
  <w:hdrShapeDefaults>
    <o:shapedefaults v:ext="edit" spidmax="12291"/>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C0530"/>
    <w:rsid w:val="000015D6"/>
    <w:rsid w:val="00007282"/>
    <w:rsid w:val="00011D32"/>
    <w:rsid w:val="000135D8"/>
    <w:rsid w:val="00013B4E"/>
    <w:rsid w:val="00021FE8"/>
    <w:rsid w:val="00024BA1"/>
    <w:rsid w:val="0002786C"/>
    <w:rsid w:val="0003068E"/>
    <w:rsid w:val="00032F2D"/>
    <w:rsid w:val="00044A5A"/>
    <w:rsid w:val="00057536"/>
    <w:rsid w:val="00062DA4"/>
    <w:rsid w:val="00072EE8"/>
    <w:rsid w:val="00076A43"/>
    <w:rsid w:val="00077293"/>
    <w:rsid w:val="00080603"/>
    <w:rsid w:val="000819F4"/>
    <w:rsid w:val="0008330F"/>
    <w:rsid w:val="000836E9"/>
    <w:rsid w:val="000843D6"/>
    <w:rsid w:val="0008480C"/>
    <w:rsid w:val="0008550F"/>
    <w:rsid w:val="000861AD"/>
    <w:rsid w:val="0009001B"/>
    <w:rsid w:val="000938FA"/>
    <w:rsid w:val="00093E66"/>
    <w:rsid w:val="00095238"/>
    <w:rsid w:val="000A37F9"/>
    <w:rsid w:val="000B7886"/>
    <w:rsid w:val="000B7D67"/>
    <w:rsid w:val="000C0530"/>
    <w:rsid w:val="000C067B"/>
    <w:rsid w:val="000C7A55"/>
    <w:rsid w:val="000D337A"/>
    <w:rsid w:val="000E3C58"/>
    <w:rsid w:val="000F41C6"/>
    <w:rsid w:val="000F55F3"/>
    <w:rsid w:val="000F641B"/>
    <w:rsid w:val="00116DA6"/>
    <w:rsid w:val="00117D73"/>
    <w:rsid w:val="00123C7E"/>
    <w:rsid w:val="00124ADD"/>
    <w:rsid w:val="00125574"/>
    <w:rsid w:val="0012603F"/>
    <w:rsid w:val="00134932"/>
    <w:rsid w:val="00137B57"/>
    <w:rsid w:val="00142B81"/>
    <w:rsid w:val="0015478C"/>
    <w:rsid w:val="001648E8"/>
    <w:rsid w:val="00175F87"/>
    <w:rsid w:val="001866DE"/>
    <w:rsid w:val="00186949"/>
    <w:rsid w:val="0019274E"/>
    <w:rsid w:val="00193A46"/>
    <w:rsid w:val="001940C7"/>
    <w:rsid w:val="00194CD8"/>
    <w:rsid w:val="001A3216"/>
    <w:rsid w:val="001B001D"/>
    <w:rsid w:val="001B0CD1"/>
    <w:rsid w:val="001B5D13"/>
    <w:rsid w:val="001B5F0C"/>
    <w:rsid w:val="001C1167"/>
    <w:rsid w:val="001C3C48"/>
    <w:rsid w:val="001C630C"/>
    <w:rsid w:val="001D0E11"/>
    <w:rsid w:val="001D5197"/>
    <w:rsid w:val="001D52CD"/>
    <w:rsid w:val="001D7E29"/>
    <w:rsid w:val="001E005B"/>
    <w:rsid w:val="001E7902"/>
    <w:rsid w:val="001F225E"/>
    <w:rsid w:val="001F46AE"/>
    <w:rsid w:val="001F5029"/>
    <w:rsid w:val="001F5F15"/>
    <w:rsid w:val="002020CE"/>
    <w:rsid w:val="00203A94"/>
    <w:rsid w:val="00205919"/>
    <w:rsid w:val="0021105A"/>
    <w:rsid w:val="0021340E"/>
    <w:rsid w:val="00222288"/>
    <w:rsid w:val="00225AE4"/>
    <w:rsid w:val="0022619E"/>
    <w:rsid w:val="002330A9"/>
    <w:rsid w:val="00253E8B"/>
    <w:rsid w:val="0026130C"/>
    <w:rsid w:val="002660C7"/>
    <w:rsid w:val="002710E0"/>
    <w:rsid w:val="00290452"/>
    <w:rsid w:val="00297C36"/>
    <w:rsid w:val="002A18B1"/>
    <w:rsid w:val="002B1B1A"/>
    <w:rsid w:val="002C4F9F"/>
    <w:rsid w:val="002D433C"/>
    <w:rsid w:val="002E19ED"/>
    <w:rsid w:val="002E697F"/>
    <w:rsid w:val="00300B73"/>
    <w:rsid w:val="003019D4"/>
    <w:rsid w:val="00302206"/>
    <w:rsid w:val="00305119"/>
    <w:rsid w:val="00307F82"/>
    <w:rsid w:val="00314C04"/>
    <w:rsid w:val="003157B1"/>
    <w:rsid w:val="003169C6"/>
    <w:rsid w:val="00320057"/>
    <w:rsid w:val="00320173"/>
    <w:rsid w:val="0032460D"/>
    <w:rsid w:val="00342976"/>
    <w:rsid w:val="00350EE9"/>
    <w:rsid w:val="00350F7B"/>
    <w:rsid w:val="00352752"/>
    <w:rsid w:val="00365CDF"/>
    <w:rsid w:val="00366431"/>
    <w:rsid w:val="003764CD"/>
    <w:rsid w:val="0038217D"/>
    <w:rsid w:val="003862C7"/>
    <w:rsid w:val="00392D06"/>
    <w:rsid w:val="003B4EAA"/>
    <w:rsid w:val="003B5E13"/>
    <w:rsid w:val="003B6310"/>
    <w:rsid w:val="003C4095"/>
    <w:rsid w:val="003C50C6"/>
    <w:rsid w:val="003C5FE3"/>
    <w:rsid w:val="003D0A48"/>
    <w:rsid w:val="003D267B"/>
    <w:rsid w:val="003D284B"/>
    <w:rsid w:val="003E110F"/>
    <w:rsid w:val="003F1CBB"/>
    <w:rsid w:val="003F6F5C"/>
    <w:rsid w:val="003F7990"/>
    <w:rsid w:val="0040116D"/>
    <w:rsid w:val="00401D36"/>
    <w:rsid w:val="004072CA"/>
    <w:rsid w:val="00414B8A"/>
    <w:rsid w:val="00415783"/>
    <w:rsid w:val="00425377"/>
    <w:rsid w:val="00437BCE"/>
    <w:rsid w:val="00440D41"/>
    <w:rsid w:val="00443E82"/>
    <w:rsid w:val="00445A5F"/>
    <w:rsid w:val="00452874"/>
    <w:rsid w:val="00453935"/>
    <w:rsid w:val="004552C3"/>
    <w:rsid w:val="00456DE2"/>
    <w:rsid w:val="00457C2C"/>
    <w:rsid w:val="004602B4"/>
    <w:rsid w:val="004623E6"/>
    <w:rsid w:val="00473BD6"/>
    <w:rsid w:val="00476273"/>
    <w:rsid w:val="0047636B"/>
    <w:rsid w:val="00477913"/>
    <w:rsid w:val="00485B11"/>
    <w:rsid w:val="004915BD"/>
    <w:rsid w:val="004A4F44"/>
    <w:rsid w:val="004B1C37"/>
    <w:rsid w:val="004B36D7"/>
    <w:rsid w:val="004B56BD"/>
    <w:rsid w:val="004B70A0"/>
    <w:rsid w:val="004B7308"/>
    <w:rsid w:val="004C7212"/>
    <w:rsid w:val="004E4F26"/>
    <w:rsid w:val="004E57BA"/>
    <w:rsid w:val="004F4BE3"/>
    <w:rsid w:val="00505F3F"/>
    <w:rsid w:val="005062AC"/>
    <w:rsid w:val="00507969"/>
    <w:rsid w:val="00512F88"/>
    <w:rsid w:val="005207F7"/>
    <w:rsid w:val="00522A66"/>
    <w:rsid w:val="00526273"/>
    <w:rsid w:val="00533BCF"/>
    <w:rsid w:val="00537936"/>
    <w:rsid w:val="00542572"/>
    <w:rsid w:val="00545037"/>
    <w:rsid w:val="00554238"/>
    <w:rsid w:val="0055425E"/>
    <w:rsid w:val="00556EC7"/>
    <w:rsid w:val="00562E14"/>
    <w:rsid w:val="00563049"/>
    <w:rsid w:val="0056754B"/>
    <w:rsid w:val="00574341"/>
    <w:rsid w:val="005770D0"/>
    <w:rsid w:val="00577E1E"/>
    <w:rsid w:val="0058736E"/>
    <w:rsid w:val="005A138B"/>
    <w:rsid w:val="005A1A47"/>
    <w:rsid w:val="005A1A7F"/>
    <w:rsid w:val="005A6318"/>
    <w:rsid w:val="005B254A"/>
    <w:rsid w:val="005B268B"/>
    <w:rsid w:val="005B7969"/>
    <w:rsid w:val="005C4EC3"/>
    <w:rsid w:val="005D0BB7"/>
    <w:rsid w:val="005D1DF3"/>
    <w:rsid w:val="005D6F21"/>
    <w:rsid w:val="005E34CF"/>
    <w:rsid w:val="005F0E6A"/>
    <w:rsid w:val="005F2294"/>
    <w:rsid w:val="005F5A6E"/>
    <w:rsid w:val="005F69BB"/>
    <w:rsid w:val="006022B8"/>
    <w:rsid w:val="0061388C"/>
    <w:rsid w:val="00631A4E"/>
    <w:rsid w:val="006416BB"/>
    <w:rsid w:val="006430F9"/>
    <w:rsid w:val="00643B65"/>
    <w:rsid w:val="00660C42"/>
    <w:rsid w:val="00667C19"/>
    <w:rsid w:val="006718DA"/>
    <w:rsid w:val="006761E1"/>
    <w:rsid w:val="00676B09"/>
    <w:rsid w:val="006805E7"/>
    <w:rsid w:val="00680D0A"/>
    <w:rsid w:val="00681DD4"/>
    <w:rsid w:val="00683D72"/>
    <w:rsid w:val="006A3ED8"/>
    <w:rsid w:val="006C292C"/>
    <w:rsid w:val="006C4C8C"/>
    <w:rsid w:val="006C59ED"/>
    <w:rsid w:val="006C7DC7"/>
    <w:rsid w:val="006D20E8"/>
    <w:rsid w:val="006D2631"/>
    <w:rsid w:val="006E2849"/>
    <w:rsid w:val="006E5F69"/>
    <w:rsid w:val="006F32C8"/>
    <w:rsid w:val="006F7569"/>
    <w:rsid w:val="006F7B8E"/>
    <w:rsid w:val="00705E1E"/>
    <w:rsid w:val="00707E98"/>
    <w:rsid w:val="00713C6B"/>
    <w:rsid w:val="00716717"/>
    <w:rsid w:val="00723994"/>
    <w:rsid w:val="0072405B"/>
    <w:rsid w:val="007303FD"/>
    <w:rsid w:val="00730EFE"/>
    <w:rsid w:val="00734F8B"/>
    <w:rsid w:val="00737B0F"/>
    <w:rsid w:val="00741AE9"/>
    <w:rsid w:val="007435CB"/>
    <w:rsid w:val="00743668"/>
    <w:rsid w:val="007531DD"/>
    <w:rsid w:val="00753EEC"/>
    <w:rsid w:val="00754110"/>
    <w:rsid w:val="00760182"/>
    <w:rsid w:val="0076591C"/>
    <w:rsid w:val="007659CF"/>
    <w:rsid w:val="00770B6E"/>
    <w:rsid w:val="00784018"/>
    <w:rsid w:val="0079076A"/>
    <w:rsid w:val="0079317F"/>
    <w:rsid w:val="007A5223"/>
    <w:rsid w:val="007A719A"/>
    <w:rsid w:val="007A730E"/>
    <w:rsid w:val="007B1D81"/>
    <w:rsid w:val="007B6E07"/>
    <w:rsid w:val="007C1EEC"/>
    <w:rsid w:val="007C2BC1"/>
    <w:rsid w:val="007D268B"/>
    <w:rsid w:val="007D7765"/>
    <w:rsid w:val="007F256E"/>
    <w:rsid w:val="007F7808"/>
    <w:rsid w:val="008002BC"/>
    <w:rsid w:val="00802A5E"/>
    <w:rsid w:val="00803DB1"/>
    <w:rsid w:val="00806885"/>
    <w:rsid w:val="008103DD"/>
    <w:rsid w:val="008222DD"/>
    <w:rsid w:val="008237BF"/>
    <w:rsid w:val="00824C94"/>
    <w:rsid w:val="008365EA"/>
    <w:rsid w:val="00837DB4"/>
    <w:rsid w:val="0084086B"/>
    <w:rsid w:val="00847BDD"/>
    <w:rsid w:val="00850B7B"/>
    <w:rsid w:val="00851B98"/>
    <w:rsid w:val="00853E0A"/>
    <w:rsid w:val="00866565"/>
    <w:rsid w:val="00867BFA"/>
    <w:rsid w:val="00875570"/>
    <w:rsid w:val="00881D0F"/>
    <w:rsid w:val="00884045"/>
    <w:rsid w:val="00886A3E"/>
    <w:rsid w:val="008922F9"/>
    <w:rsid w:val="00897DD3"/>
    <w:rsid w:val="008A2214"/>
    <w:rsid w:val="008A7209"/>
    <w:rsid w:val="008B19AC"/>
    <w:rsid w:val="008B4DD9"/>
    <w:rsid w:val="008B7CDE"/>
    <w:rsid w:val="008C039E"/>
    <w:rsid w:val="008C2680"/>
    <w:rsid w:val="008C368D"/>
    <w:rsid w:val="008C3E88"/>
    <w:rsid w:val="008D223F"/>
    <w:rsid w:val="008D2C4A"/>
    <w:rsid w:val="008D4206"/>
    <w:rsid w:val="008D50C0"/>
    <w:rsid w:val="008D73EE"/>
    <w:rsid w:val="008D76BF"/>
    <w:rsid w:val="008E329A"/>
    <w:rsid w:val="008E63AF"/>
    <w:rsid w:val="00901E5C"/>
    <w:rsid w:val="0090320C"/>
    <w:rsid w:val="00905D8A"/>
    <w:rsid w:val="00910483"/>
    <w:rsid w:val="00916EB8"/>
    <w:rsid w:val="0092311F"/>
    <w:rsid w:val="009302CC"/>
    <w:rsid w:val="00930D28"/>
    <w:rsid w:val="009322B5"/>
    <w:rsid w:val="00933793"/>
    <w:rsid w:val="00951782"/>
    <w:rsid w:val="0095349D"/>
    <w:rsid w:val="00962569"/>
    <w:rsid w:val="0096652E"/>
    <w:rsid w:val="00975892"/>
    <w:rsid w:val="00975E7C"/>
    <w:rsid w:val="00980131"/>
    <w:rsid w:val="00985A1B"/>
    <w:rsid w:val="009A1C62"/>
    <w:rsid w:val="009A7D69"/>
    <w:rsid w:val="009B04DA"/>
    <w:rsid w:val="009C1B8A"/>
    <w:rsid w:val="009C252E"/>
    <w:rsid w:val="009D0062"/>
    <w:rsid w:val="009E1D38"/>
    <w:rsid w:val="009E47CC"/>
    <w:rsid w:val="009E71CE"/>
    <w:rsid w:val="009F0302"/>
    <w:rsid w:val="009F5ACD"/>
    <w:rsid w:val="00A011B8"/>
    <w:rsid w:val="00A30030"/>
    <w:rsid w:val="00A34701"/>
    <w:rsid w:val="00A37F3B"/>
    <w:rsid w:val="00A51B16"/>
    <w:rsid w:val="00A52C4D"/>
    <w:rsid w:val="00A57AF1"/>
    <w:rsid w:val="00A607D8"/>
    <w:rsid w:val="00A619DC"/>
    <w:rsid w:val="00A654F2"/>
    <w:rsid w:val="00A71387"/>
    <w:rsid w:val="00A73891"/>
    <w:rsid w:val="00A923E9"/>
    <w:rsid w:val="00A92F38"/>
    <w:rsid w:val="00A939E7"/>
    <w:rsid w:val="00A93C38"/>
    <w:rsid w:val="00A94949"/>
    <w:rsid w:val="00A97965"/>
    <w:rsid w:val="00AA2E09"/>
    <w:rsid w:val="00AA2F56"/>
    <w:rsid w:val="00AA4F38"/>
    <w:rsid w:val="00AC13FF"/>
    <w:rsid w:val="00AC6CAC"/>
    <w:rsid w:val="00AC7C88"/>
    <w:rsid w:val="00AC7E20"/>
    <w:rsid w:val="00AE53F9"/>
    <w:rsid w:val="00AE6619"/>
    <w:rsid w:val="00AE7B21"/>
    <w:rsid w:val="00AF00C6"/>
    <w:rsid w:val="00AF590D"/>
    <w:rsid w:val="00B02B98"/>
    <w:rsid w:val="00B04395"/>
    <w:rsid w:val="00B069FC"/>
    <w:rsid w:val="00B11C26"/>
    <w:rsid w:val="00B17743"/>
    <w:rsid w:val="00B21F37"/>
    <w:rsid w:val="00B22BB4"/>
    <w:rsid w:val="00B32761"/>
    <w:rsid w:val="00B33E45"/>
    <w:rsid w:val="00B40373"/>
    <w:rsid w:val="00B434A1"/>
    <w:rsid w:val="00B4357A"/>
    <w:rsid w:val="00B43A13"/>
    <w:rsid w:val="00B523D1"/>
    <w:rsid w:val="00B53F84"/>
    <w:rsid w:val="00B60892"/>
    <w:rsid w:val="00B7138E"/>
    <w:rsid w:val="00B84672"/>
    <w:rsid w:val="00B92770"/>
    <w:rsid w:val="00BA0E99"/>
    <w:rsid w:val="00BA6B36"/>
    <w:rsid w:val="00BA7EA9"/>
    <w:rsid w:val="00BB098C"/>
    <w:rsid w:val="00BB6D17"/>
    <w:rsid w:val="00BB7B78"/>
    <w:rsid w:val="00BC5114"/>
    <w:rsid w:val="00BC5454"/>
    <w:rsid w:val="00BC62B0"/>
    <w:rsid w:val="00BC62BE"/>
    <w:rsid w:val="00BC6CEE"/>
    <w:rsid w:val="00BD056B"/>
    <w:rsid w:val="00BD5331"/>
    <w:rsid w:val="00BD7363"/>
    <w:rsid w:val="00BD7A35"/>
    <w:rsid w:val="00BE35ED"/>
    <w:rsid w:val="00BF268B"/>
    <w:rsid w:val="00BF39B8"/>
    <w:rsid w:val="00C04C18"/>
    <w:rsid w:val="00C1380C"/>
    <w:rsid w:val="00C13BA3"/>
    <w:rsid w:val="00C159D5"/>
    <w:rsid w:val="00C172AD"/>
    <w:rsid w:val="00C2281D"/>
    <w:rsid w:val="00C23CAE"/>
    <w:rsid w:val="00C3218D"/>
    <w:rsid w:val="00C4024A"/>
    <w:rsid w:val="00C40413"/>
    <w:rsid w:val="00C40DEB"/>
    <w:rsid w:val="00C466E0"/>
    <w:rsid w:val="00C52835"/>
    <w:rsid w:val="00C6128A"/>
    <w:rsid w:val="00C635F0"/>
    <w:rsid w:val="00C64904"/>
    <w:rsid w:val="00C655EC"/>
    <w:rsid w:val="00C70DE4"/>
    <w:rsid w:val="00C71154"/>
    <w:rsid w:val="00C72F82"/>
    <w:rsid w:val="00C82E66"/>
    <w:rsid w:val="00C95B32"/>
    <w:rsid w:val="00CB00F7"/>
    <w:rsid w:val="00CB0CA1"/>
    <w:rsid w:val="00CB250F"/>
    <w:rsid w:val="00CC1623"/>
    <w:rsid w:val="00CC34B5"/>
    <w:rsid w:val="00CD4BA4"/>
    <w:rsid w:val="00CD7D85"/>
    <w:rsid w:val="00CE1C8C"/>
    <w:rsid w:val="00CE5AAF"/>
    <w:rsid w:val="00CE6509"/>
    <w:rsid w:val="00CE653D"/>
    <w:rsid w:val="00D0479E"/>
    <w:rsid w:val="00D120FF"/>
    <w:rsid w:val="00D16F15"/>
    <w:rsid w:val="00D16F57"/>
    <w:rsid w:val="00D27794"/>
    <w:rsid w:val="00D31ACB"/>
    <w:rsid w:val="00D32CB3"/>
    <w:rsid w:val="00D35E3D"/>
    <w:rsid w:val="00D36220"/>
    <w:rsid w:val="00D37BB7"/>
    <w:rsid w:val="00D37EDB"/>
    <w:rsid w:val="00D4524E"/>
    <w:rsid w:val="00D47B6D"/>
    <w:rsid w:val="00D50446"/>
    <w:rsid w:val="00D51D52"/>
    <w:rsid w:val="00D52117"/>
    <w:rsid w:val="00D6192B"/>
    <w:rsid w:val="00D623F1"/>
    <w:rsid w:val="00D741CD"/>
    <w:rsid w:val="00D744BD"/>
    <w:rsid w:val="00D75A6E"/>
    <w:rsid w:val="00D814BA"/>
    <w:rsid w:val="00D85FF5"/>
    <w:rsid w:val="00D8648D"/>
    <w:rsid w:val="00D907CF"/>
    <w:rsid w:val="00D92BB4"/>
    <w:rsid w:val="00D94D46"/>
    <w:rsid w:val="00D97C9C"/>
    <w:rsid w:val="00DA242C"/>
    <w:rsid w:val="00DB297E"/>
    <w:rsid w:val="00DB67C4"/>
    <w:rsid w:val="00DD0512"/>
    <w:rsid w:val="00DD1E78"/>
    <w:rsid w:val="00DD7BBD"/>
    <w:rsid w:val="00DF0A06"/>
    <w:rsid w:val="00DF0AE8"/>
    <w:rsid w:val="00DF6759"/>
    <w:rsid w:val="00DF7C48"/>
    <w:rsid w:val="00E00353"/>
    <w:rsid w:val="00E01BF3"/>
    <w:rsid w:val="00E02524"/>
    <w:rsid w:val="00E04026"/>
    <w:rsid w:val="00E06E9F"/>
    <w:rsid w:val="00E2017A"/>
    <w:rsid w:val="00E306F8"/>
    <w:rsid w:val="00E42BAC"/>
    <w:rsid w:val="00E47C0B"/>
    <w:rsid w:val="00E61C70"/>
    <w:rsid w:val="00E65DF7"/>
    <w:rsid w:val="00E87937"/>
    <w:rsid w:val="00E91579"/>
    <w:rsid w:val="00E971D6"/>
    <w:rsid w:val="00E97718"/>
    <w:rsid w:val="00EA0AB6"/>
    <w:rsid w:val="00EA500B"/>
    <w:rsid w:val="00EA62F0"/>
    <w:rsid w:val="00EB6BB5"/>
    <w:rsid w:val="00EC1DC4"/>
    <w:rsid w:val="00EC37FD"/>
    <w:rsid w:val="00EC5478"/>
    <w:rsid w:val="00EC74A5"/>
    <w:rsid w:val="00EE3717"/>
    <w:rsid w:val="00EF5494"/>
    <w:rsid w:val="00EF5823"/>
    <w:rsid w:val="00EF6E6F"/>
    <w:rsid w:val="00F00774"/>
    <w:rsid w:val="00F03AD3"/>
    <w:rsid w:val="00F07604"/>
    <w:rsid w:val="00F07933"/>
    <w:rsid w:val="00F26F20"/>
    <w:rsid w:val="00F3418A"/>
    <w:rsid w:val="00F378B2"/>
    <w:rsid w:val="00F40007"/>
    <w:rsid w:val="00F41812"/>
    <w:rsid w:val="00F44943"/>
    <w:rsid w:val="00F55188"/>
    <w:rsid w:val="00F57D36"/>
    <w:rsid w:val="00F618CE"/>
    <w:rsid w:val="00F641B5"/>
    <w:rsid w:val="00F64E72"/>
    <w:rsid w:val="00F7309B"/>
    <w:rsid w:val="00F75F05"/>
    <w:rsid w:val="00F812E6"/>
    <w:rsid w:val="00F858B0"/>
    <w:rsid w:val="00F92D10"/>
    <w:rsid w:val="00F940A9"/>
    <w:rsid w:val="00FB44D7"/>
    <w:rsid w:val="00FB4EAD"/>
    <w:rsid w:val="00FC0292"/>
    <w:rsid w:val="00FD08B3"/>
    <w:rsid w:val="00FD53E6"/>
    <w:rsid w:val="00FD785A"/>
    <w:rsid w:val="00FD7FDB"/>
    <w:rsid w:val="00FE03A3"/>
    <w:rsid w:val="00FF45C9"/>
    <w:rsid w:val="00FF6E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A4E"/>
    <w:rPr>
      <w:lang w:eastAsia="ko-KR"/>
    </w:rPr>
  </w:style>
  <w:style w:type="paragraph" w:styleId="Heading1">
    <w:name w:val="heading 1"/>
    <w:basedOn w:val="Normal"/>
    <w:next w:val="Normal"/>
    <w:qFormat/>
    <w:rsid w:val="00631A4E"/>
    <w:pPr>
      <w:keepNext/>
      <w:jc w:val="right"/>
      <w:outlineLvl w:val="0"/>
    </w:pPr>
    <w:rPr>
      <w:color w:val="0000F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ssageHeaderFirst">
    <w:name w:val="Message Header First"/>
    <w:basedOn w:val="MessageHeader"/>
    <w:next w:val="MessageHeader"/>
    <w:rsid w:val="00631A4E"/>
    <w:pPr>
      <w:keepLines/>
      <w:pBdr>
        <w:top w:val="none" w:sz="0" w:space="0" w:color="auto"/>
        <w:left w:val="none" w:sz="0" w:space="0" w:color="auto"/>
        <w:bottom w:val="none" w:sz="0" w:space="0" w:color="auto"/>
        <w:right w:val="none" w:sz="0" w:space="0" w:color="auto"/>
      </w:pBdr>
      <w:shd w:val="clear" w:color="auto" w:fill="auto"/>
      <w:tabs>
        <w:tab w:val="left" w:pos="1080"/>
      </w:tabs>
      <w:spacing w:before="360" w:after="120" w:line="240" w:lineRule="atLeast"/>
    </w:pPr>
    <w:rPr>
      <w:rFonts w:ascii="Garamond" w:hAnsi="Garamond"/>
      <w:caps/>
      <w:sz w:val="18"/>
    </w:rPr>
  </w:style>
  <w:style w:type="character" w:customStyle="1" w:styleId="MessageHeaderLabel">
    <w:name w:val="Message Header Label"/>
    <w:rsid w:val="00631A4E"/>
    <w:rPr>
      <w:b/>
      <w:sz w:val="18"/>
    </w:rPr>
  </w:style>
  <w:style w:type="paragraph" w:styleId="MessageHeader">
    <w:name w:val="Message Header"/>
    <w:basedOn w:val="Normal"/>
    <w:rsid w:val="00631A4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Header">
    <w:name w:val="header"/>
    <w:basedOn w:val="Normal"/>
    <w:rsid w:val="00631A4E"/>
    <w:pPr>
      <w:tabs>
        <w:tab w:val="center" w:pos="4320"/>
        <w:tab w:val="right" w:pos="8640"/>
      </w:tabs>
    </w:pPr>
  </w:style>
  <w:style w:type="paragraph" w:styleId="Footer">
    <w:name w:val="footer"/>
    <w:basedOn w:val="Normal"/>
    <w:rsid w:val="00631A4E"/>
    <w:pPr>
      <w:tabs>
        <w:tab w:val="center" w:pos="4320"/>
        <w:tab w:val="right" w:pos="8640"/>
      </w:tabs>
    </w:pPr>
  </w:style>
  <w:style w:type="paragraph" w:styleId="BodyText">
    <w:name w:val="Body Text"/>
    <w:basedOn w:val="Normal"/>
    <w:rsid w:val="00631A4E"/>
    <w:pPr>
      <w:jc w:val="right"/>
    </w:pPr>
    <w:rPr>
      <w:b/>
      <w:sz w:val="24"/>
    </w:rPr>
  </w:style>
  <w:style w:type="paragraph" w:styleId="BodyTextIndent">
    <w:name w:val="Body Text Indent"/>
    <w:basedOn w:val="Normal"/>
    <w:rsid w:val="00631A4E"/>
    <w:rPr>
      <w:sz w:val="24"/>
    </w:rPr>
  </w:style>
  <w:style w:type="character" w:styleId="FootnoteReference">
    <w:name w:val="footnote reference"/>
    <w:basedOn w:val="DefaultParagraphFont"/>
    <w:semiHidden/>
    <w:rsid w:val="00631A4E"/>
    <w:rPr>
      <w:rFonts w:cs="Times New Roman"/>
      <w:vertAlign w:val="superscript"/>
    </w:rPr>
  </w:style>
  <w:style w:type="paragraph" w:styleId="FootnoteText">
    <w:name w:val="footnote text"/>
    <w:basedOn w:val="Normal"/>
    <w:semiHidden/>
    <w:rsid w:val="00C23CAE"/>
    <w:rPr>
      <w:lang w:eastAsia="en-US"/>
    </w:rPr>
  </w:style>
  <w:style w:type="paragraph" w:styleId="BalloonText">
    <w:name w:val="Balloon Text"/>
    <w:basedOn w:val="Normal"/>
    <w:semiHidden/>
    <w:rsid w:val="00BD5331"/>
    <w:rPr>
      <w:rFonts w:ascii="Tahoma" w:hAnsi="Tahoma" w:cs="Tahoma"/>
      <w:sz w:val="16"/>
      <w:szCs w:val="16"/>
    </w:rPr>
  </w:style>
  <w:style w:type="character" w:styleId="CommentReference">
    <w:name w:val="annotation reference"/>
    <w:basedOn w:val="DefaultParagraphFont"/>
    <w:semiHidden/>
    <w:rsid w:val="00B7138E"/>
    <w:rPr>
      <w:rFonts w:cs="Times New Roman"/>
      <w:sz w:val="16"/>
      <w:szCs w:val="16"/>
    </w:rPr>
  </w:style>
  <w:style w:type="paragraph" w:styleId="CommentText">
    <w:name w:val="annotation text"/>
    <w:basedOn w:val="Normal"/>
    <w:semiHidden/>
    <w:rsid w:val="00B7138E"/>
  </w:style>
  <w:style w:type="paragraph" w:styleId="CommentSubject">
    <w:name w:val="annotation subject"/>
    <w:basedOn w:val="CommentText"/>
    <w:next w:val="CommentText"/>
    <w:semiHidden/>
    <w:rsid w:val="00B7138E"/>
    <w:rPr>
      <w:b/>
      <w:bCs/>
    </w:rPr>
  </w:style>
  <w:style w:type="character" w:styleId="Hyperlink">
    <w:name w:val="Hyperlink"/>
    <w:basedOn w:val="DefaultParagraphFont"/>
    <w:rsid w:val="00FB44D7"/>
    <w:rPr>
      <w:rFonts w:cs="Times New Roman"/>
      <w:color w:val="0000FF"/>
      <w:u w:val="single"/>
    </w:rPr>
  </w:style>
  <w:style w:type="character" w:styleId="FollowedHyperlink">
    <w:name w:val="FollowedHyperlink"/>
    <w:basedOn w:val="DefaultParagraphFont"/>
    <w:rsid w:val="00951782"/>
    <w:rPr>
      <w:rFonts w:cs="Times New Roman"/>
      <w:color w:val="606420"/>
      <w:u w:val="single"/>
    </w:rPr>
  </w:style>
  <w:style w:type="paragraph" w:styleId="DocumentMap">
    <w:name w:val="Document Map"/>
    <w:basedOn w:val="Normal"/>
    <w:semiHidden/>
    <w:rsid w:val="00365CDF"/>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dnb.com/PDPSB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i.dnb.com/PDPS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Notice_x0020_Title xmlns="3946cd2f-b67d-4144-9907-087e98e6d51e">Announcement and FAQs on OCRM Lender Portal Update</Notice_x0020_Title>
    <Effective_x0020_Date xmlns="3946cd2f-b67d-4144-9907-087e98e6d51e">2010-06-11T04:00:00+00:00</Effective_x0020_Date>
    <Expiration_x0020_Date0 xmlns="3946cd2f-b67d-4144-9907-087e98e6d51e">2011-06-01T04:00:00+00:00</Expiration_x0020_Date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1B4CE520C4C642BC708A1ED9FAAF61" ma:contentTypeVersion="4" ma:contentTypeDescription="Create a new document." ma:contentTypeScope="" ma:versionID="e85d202f3009338d9ac87722cd4b1ac5">
  <xsd:schema xmlns:xsd="http://www.w3.org/2001/XMLSchema" xmlns:p="http://schemas.microsoft.com/office/2006/metadata/properties" xmlns:ns2="3946cd2f-b67d-4144-9907-087e98e6d51e" targetNamespace="http://schemas.microsoft.com/office/2006/metadata/properties" ma:root="true" ma:fieldsID="0239a7dd667c4d6199b9c9c9ebfc47a9" ns2:_="">
    <xsd:import namespace="3946cd2f-b67d-4144-9907-087e98e6d51e"/>
    <xsd:element name="properties">
      <xsd:complexType>
        <xsd:sequence>
          <xsd:element name="documentManagement">
            <xsd:complexType>
              <xsd:all>
                <xsd:element ref="ns2:Effective_x0020_Date" minOccurs="0"/>
                <xsd:element ref="ns2:Expiration_x0020_Date0" minOccurs="0"/>
                <xsd:element ref="ns2:Notice_x0020_Title" minOccurs="0"/>
              </xsd:all>
            </xsd:complexType>
          </xsd:element>
        </xsd:sequence>
      </xsd:complexType>
    </xsd:element>
  </xsd:schema>
  <xsd:schema xmlns:xsd="http://www.w3.org/2001/XMLSchema" xmlns:dms="http://schemas.microsoft.com/office/2006/documentManagement/types" targetNamespace="3946cd2f-b67d-4144-9907-087e98e6d51e" elementFormDefault="qualified">
    <xsd:import namespace="http://schemas.microsoft.com/office/2006/documentManagement/types"/>
    <xsd:element name="Effective_x0020_Date" ma:index="8" nillable="true" ma:displayName="Effective Date" ma:format="DateOnly" ma:internalName="Effective_x0020_Date">
      <xsd:simpleType>
        <xsd:restriction base="dms:DateTime"/>
      </xsd:simpleType>
    </xsd:element>
    <xsd:element name="Expiration_x0020_Date0" ma:index="9" nillable="true" ma:displayName="Expiration Date" ma:format="DateOnly" ma:internalName="Expiration_x0020_Date0">
      <xsd:simpleType>
        <xsd:restriction base="dms:DateTime"/>
      </xsd:simpleType>
    </xsd:element>
    <xsd:element name="Notice_x0020_Title" ma:index="10" nillable="true" ma:displayName="Notice Title" ma:internalName="Notice_x0020_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Control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C469864-F520-47B8-A3D6-DCA1E3CD1EE1}">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946cd2f-b67d-4144-9907-087e98e6d51e"/>
    <ds:schemaRef ds:uri="http://schemas.openxmlformats.org/package/2006/metadata/core-properties"/>
  </ds:schemaRefs>
</ds:datastoreItem>
</file>

<file path=customXml/itemProps2.xml><?xml version="1.0" encoding="utf-8"?>
<ds:datastoreItem xmlns:ds="http://schemas.openxmlformats.org/officeDocument/2006/customXml" ds:itemID="{CC9D5DA4-2F8B-47D0-9868-995CC57F5332}">
  <ds:schemaRefs>
    <ds:schemaRef ds:uri="http://schemas.microsoft.com/sharepoint/v3/contenttype/forms"/>
  </ds:schemaRefs>
</ds:datastoreItem>
</file>

<file path=customXml/itemProps3.xml><?xml version="1.0" encoding="utf-8"?>
<ds:datastoreItem xmlns:ds="http://schemas.openxmlformats.org/officeDocument/2006/customXml" ds:itemID="{54078D5A-6A97-4675-9D84-A0B69E3C2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46cd2f-b67d-4144-9907-087e98e6d51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902</Words>
  <Characters>5040</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SBA Information Notice:  504 Debenture Funding Schedule for Calendar Year 2003 (EFF 10-7-02) (EXP 1-1-03)</vt:lpstr>
    </vt:vector>
  </TitlesOfParts>
  <Company>Small Business Administration</Company>
  <LinksUpToDate>false</LinksUpToDate>
  <CharactersWithSpaces>5931</CharactersWithSpaces>
  <SharedDoc>false</SharedDoc>
  <HLinks>
    <vt:vector size="18" baseType="variant">
      <vt:variant>
        <vt:i4>3997813</vt:i4>
      </vt:variant>
      <vt:variant>
        <vt:i4>15</vt:i4>
      </vt:variant>
      <vt:variant>
        <vt:i4>0</vt:i4>
      </vt:variant>
      <vt:variant>
        <vt:i4>5</vt:i4>
      </vt:variant>
      <vt:variant>
        <vt:lpwstr>https://mi.dnb.com/PDPSBA/</vt:lpwstr>
      </vt:variant>
      <vt:variant>
        <vt:lpwstr/>
      </vt:variant>
      <vt:variant>
        <vt:i4>6881372</vt:i4>
      </vt:variant>
      <vt:variant>
        <vt:i4>12</vt:i4>
      </vt:variant>
      <vt:variant>
        <vt:i4>0</vt:i4>
      </vt:variant>
      <vt:variant>
        <vt:i4>5</vt:i4>
      </vt:variant>
      <vt:variant>
        <vt:lpwstr>http://www.sba.gov/idc/groups/public/documents/sba_program_office/olo_notice.pdf</vt:lpwstr>
      </vt:variant>
      <vt:variant>
        <vt:lpwstr/>
      </vt:variant>
      <vt:variant>
        <vt:i4>1179668</vt:i4>
      </vt:variant>
      <vt:variant>
        <vt:i4>9</vt:i4>
      </vt:variant>
      <vt:variant>
        <vt:i4>0</vt:i4>
      </vt:variant>
      <vt:variant>
        <vt:i4>5</vt:i4>
      </vt:variant>
      <vt:variant>
        <vt:lpwstr>https://mi.dnb.com/PDPSBA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5000-1156</dc:title>
  <dc:subject>SBA Information Notice:  504 Debenture Funding Schedule for Calendar Year 2003 (EFF 10-7-02) (EXP 1-1-03)</dc:subject>
  <dc:creator>Chad G. Matthews</dc:creator>
  <cp:keywords>SBA, notices</cp:keywords>
  <dc:description>SBA, notices</dc:description>
  <cp:lastModifiedBy>KLPessag</cp:lastModifiedBy>
  <cp:revision>2</cp:revision>
  <cp:lastPrinted>2010-06-11T17:51:00Z</cp:lastPrinted>
  <dcterms:created xsi:type="dcterms:W3CDTF">2010-06-25T15:43:00Z</dcterms:created>
  <dcterms:modified xsi:type="dcterms:W3CDTF">2010-06-25T15:43:00Z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0x010100EA1B4CE520C4C642BC708A1ED9FAAF61</vt:lpwstr>
  </property>
</Properties>
</file>