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97FF" w14:textId="5E65466D" w:rsidR="008F526D" w:rsidRDefault="008F526D" w:rsidP="00F77875">
      <w:pPr>
        <w:rPr>
          <w:b/>
        </w:rPr>
      </w:pPr>
      <w:r w:rsidRPr="008F526D">
        <w:rPr>
          <w:b/>
          <w:noProof/>
        </w:rPr>
        <mc:AlternateContent>
          <mc:Choice Requires="wps">
            <w:drawing>
              <wp:anchor distT="0" distB="0" distL="114300" distR="114300" simplePos="0" relativeHeight="251659264" behindDoc="0" locked="0" layoutInCell="1" allowOverlap="1" wp14:anchorId="6418548E" wp14:editId="24A44486">
                <wp:simplePos x="0" y="0"/>
                <wp:positionH relativeFrom="column">
                  <wp:posOffset>1843755</wp:posOffset>
                </wp:positionH>
                <wp:positionV relativeFrom="paragraph">
                  <wp:posOffset>-1426999</wp:posOffset>
                </wp:positionV>
                <wp:extent cx="3375589" cy="922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589" cy="922945"/>
                        </a:xfrm>
                        <a:prstGeom prst="rect">
                          <a:avLst/>
                        </a:prstGeom>
                        <a:solidFill>
                          <a:srgbClr val="FFFFFF"/>
                        </a:solidFill>
                        <a:ln w="9525">
                          <a:noFill/>
                          <a:miter lim="800000"/>
                          <a:headEnd/>
                          <a:tailEnd/>
                        </a:ln>
                      </wps:spPr>
                      <wps:txbx>
                        <w:txbxContent>
                          <w:p w14:paraId="50257BEE" w14:textId="77777777" w:rsidR="008F526D" w:rsidRPr="008F526D" w:rsidRDefault="008F526D" w:rsidP="008F526D">
                            <w:pPr>
                              <w:jc w:val="center"/>
                              <w:rPr>
                                <w:color w:val="002E6D" w:themeColor="text2"/>
                              </w:rPr>
                            </w:pPr>
                            <w:r w:rsidRPr="008F526D">
                              <w:rPr>
                                <w:color w:val="002E6D" w:themeColor="text2"/>
                              </w:rPr>
                              <w:t>Office of Small Business Development Centers| 409 3</w:t>
                            </w:r>
                            <w:r w:rsidRPr="008F526D">
                              <w:rPr>
                                <w:color w:val="002E6D" w:themeColor="text2"/>
                                <w:vertAlign w:val="superscript"/>
                              </w:rPr>
                              <w:t>rd</w:t>
                            </w:r>
                            <w:r w:rsidRPr="008F526D">
                              <w:rPr>
                                <w:color w:val="002E6D" w:themeColor="text2"/>
                              </w:rPr>
                              <w:t xml:space="preserve"> Street, S.W. | Washington, DC  20416</w:t>
                            </w:r>
                          </w:p>
                          <w:p w14:paraId="6F80D0C8" w14:textId="201491AE" w:rsidR="008F526D" w:rsidRPr="008F526D" w:rsidRDefault="008F5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2pt;margin-top:-112.35pt;width:265.8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gJIgIAAB0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" stroked="f">
                <v:textbox>
                  <w:txbxContent>
                    <w:p w14:paraId="50257BEE" w14:textId="77777777" w:rsidR="008F526D" w:rsidRPr="008F526D" w:rsidRDefault="008F526D" w:rsidP="008F526D">
                      <w:pPr>
                        <w:jc w:val="center"/>
                        <w:rPr>
                          <w:color w:val="002E6D" w:themeColor="text2"/>
                        </w:rPr>
                      </w:pPr>
                      <w:r w:rsidRPr="008F526D">
                        <w:rPr>
                          <w:color w:val="002E6D" w:themeColor="text2"/>
                        </w:rPr>
                        <w:t>Office of Small Business Development Centers| 409 3</w:t>
                      </w:r>
                      <w:r w:rsidRPr="008F526D">
                        <w:rPr>
                          <w:color w:val="002E6D" w:themeColor="text2"/>
                          <w:vertAlign w:val="superscript"/>
                        </w:rPr>
                        <w:t>rd</w:t>
                      </w:r>
                      <w:r w:rsidRPr="008F526D">
                        <w:rPr>
                          <w:color w:val="002E6D" w:themeColor="text2"/>
                        </w:rPr>
                        <w:t xml:space="preserve"> Street, S.W. | Washington, DC  20416</w:t>
                      </w:r>
                    </w:p>
                    <w:p w14:paraId="6F80D0C8" w14:textId="201491AE" w:rsidR="008F526D" w:rsidRPr="008F526D" w:rsidRDefault="008F526D"/>
                  </w:txbxContent>
                </v:textbox>
              </v:shape>
            </w:pict>
          </mc:Fallback>
        </mc:AlternateContent>
      </w:r>
    </w:p>
    <w:p w14:paraId="48A206AB"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INDIRECT COST RATE AGREEMENT</w:t>
      </w:r>
    </w:p>
    <w:p w14:paraId="0AE6B108" w14:textId="77777777" w:rsidR="005F06F7" w:rsidRPr="005F06F7" w:rsidRDefault="005F06F7" w:rsidP="005F06F7">
      <w:pPr>
        <w:tabs>
          <w:tab w:val="left" w:pos="-720"/>
        </w:tabs>
        <w:suppressAutoHyphens/>
        <w:rPr>
          <w:rFonts w:cs="Arial"/>
          <w:b/>
          <w:sz w:val="20"/>
          <w:szCs w:val="20"/>
        </w:rPr>
      </w:pPr>
    </w:p>
    <w:p w14:paraId="4F222A64"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INSTITUTION:</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 xml:space="preserve">DATE:  </w:t>
      </w:r>
      <w:proofErr w:type="spellStart"/>
      <w:r w:rsidRPr="005F06F7">
        <w:rPr>
          <w:rFonts w:cs="Arial"/>
          <w:b/>
          <w:sz w:val="20"/>
          <w:szCs w:val="20"/>
        </w:rPr>
        <w:t>Xxxxx</w:t>
      </w:r>
      <w:proofErr w:type="spellEnd"/>
      <w:r w:rsidRPr="005F06F7">
        <w:rPr>
          <w:rFonts w:cs="Arial"/>
          <w:b/>
          <w:sz w:val="20"/>
          <w:szCs w:val="20"/>
        </w:rPr>
        <w:t xml:space="preserve"> </w:t>
      </w:r>
      <w:proofErr w:type="gramStart"/>
      <w:r w:rsidRPr="005F06F7">
        <w:rPr>
          <w:rFonts w:cs="Arial"/>
          <w:b/>
          <w:sz w:val="20"/>
          <w:szCs w:val="20"/>
        </w:rPr>
        <w:t>X ,</w:t>
      </w:r>
      <w:proofErr w:type="gramEnd"/>
      <w:r w:rsidRPr="005F06F7">
        <w:rPr>
          <w:rFonts w:cs="Arial"/>
          <w:b/>
          <w:sz w:val="20"/>
          <w:szCs w:val="20"/>
        </w:rPr>
        <w:t xml:space="preserve"> XXXX</w:t>
      </w:r>
    </w:p>
    <w:p w14:paraId="6CC117CA"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College of XXXXX</w:t>
      </w:r>
    </w:p>
    <w:p w14:paraId="46BA9BF1"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Anywhere, State</w:t>
      </w:r>
    </w:p>
    <w:p w14:paraId="7FFD3441" w14:textId="77777777" w:rsidR="005F06F7" w:rsidRPr="005F06F7" w:rsidRDefault="005F06F7" w:rsidP="005F06F7">
      <w:pPr>
        <w:tabs>
          <w:tab w:val="left" w:pos="-720"/>
        </w:tabs>
        <w:suppressAutoHyphens/>
        <w:rPr>
          <w:rFonts w:ascii="Arial" w:hAnsi="Arial" w:cs="Arial"/>
          <w:b/>
          <w:sz w:val="20"/>
          <w:szCs w:val="20"/>
        </w:rPr>
      </w:pPr>
    </w:p>
    <w:p w14:paraId="1A9D4288" w14:textId="77777777" w:rsidR="005F06F7" w:rsidRPr="005F06F7" w:rsidRDefault="005F06F7" w:rsidP="005F06F7">
      <w:pPr>
        <w:tabs>
          <w:tab w:val="left" w:pos="-720"/>
        </w:tabs>
        <w:suppressAutoHyphens/>
        <w:rPr>
          <w:rFonts w:ascii="Arial" w:hAnsi="Arial" w:cs="Arial"/>
          <w:b/>
          <w:sz w:val="20"/>
          <w:szCs w:val="20"/>
        </w:rPr>
      </w:pPr>
    </w:p>
    <w:p w14:paraId="1E0E096A" w14:textId="77777777" w:rsidR="005F06F7" w:rsidRPr="005F06F7" w:rsidRDefault="005F06F7" w:rsidP="005F06F7">
      <w:pPr>
        <w:tabs>
          <w:tab w:val="left" w:pos="-720"/>
        </w:tabs>
        <w:suppressAutoHyphens/>
        <w:rPr>
          <w:rFonts w:ascii="Arial" w:hAnsi="Arial" w:cs="Arial"/>
          <w:b/>
          <w:sz w:val="20"/>
          <w:szCs w:val="20"/>
        </w:rPr>
      </w:pPr>
    </w:p>
    <w:p w14:paraId="2FCA9B4C" w14:textId="77777777" w:rsidR="005F06F7" w:rsidRPr="005F06F7" w:rsidRDefault="005F06F7" w:rsidP="005F06F7">
      <w:pPr>
        <w:tabs>
          <w:tab w:val="left" w:pos="-720"/>
        </w:tabs>
        <w:suppressAutoHyphens/>
        <w:rPr>
          <w:rFonts w:ascii="Arial" w:hAnsi="Arial" w:cs="Arial"/>
          <w:b/>
          <w:sz w:val="20"/>
          <w:szCs w:val="20"/>
        </w:rPr>
      </w:pPr>
    </w:p>
    <w:p w14:paraId="0AB48BDA" w14:textId="54E90E47" w:rsidR="005F06F7" w:rsidRPr="005F06F7" w:rsidRDefault="005F06F7" w:rsidP="005F06F7">
      <w:pPr>
        <w:tabs>
          <w:tab w:val="left" w:pos="-720"/>
        </w:tabs>
        <w:suppressAutoHyphens/>
        <w:rPr>
          <w:rFonts w:cs="Arial"/>
          <w:b/>
          <w:sz w:val="20"/>
          <w:szCs w:val="20"/>
        </w:rPr>
      </w:pPr>
      <w:r w:rsidRPr="005F06F7">
        <w:rPr>
          <w:rFonts w:cs="Arial"/>
          <w:b/>
          <w:sz w:val="20"/>
          <w:szCs w:val="20"/>
        </w:rPr>
        <w:t>The rates approved in this agreement are for use on grants and cooperative agreements relating to the Small Business Development Center Program, U. S. Small Business Administration</w:t>
      </w:r>
      <w:bookmarkStart w:id="0" w:name="_GoBack"/>
      <w:bookmarkEnd w:id="0"/>
      <w:r w:rsidRPr="005F06F7">
        <w:rPr>
          <w:rFonts w:cs="Arial"/>
          <w:b/>
          <w:sz w:val="20"/>
          <w:szCs w:val="20"/>
        </w:rPr>
        <w:t xml:space="preserve"> only.  They do not apply to any other federal grants, contracts, or agreements.</w:t>
      </w:r>
    </w:p>
    <w:p w14:paraId="4B65EA7C" w14:textId="77777777" w:rsidR="005F06F7" w:rsidRPr="005F06F7" w:rsidRDefault="005F06F7" w:rsidP="005F06F7">
      <w:pPr>
        <w:tabs>
          <w:tab w:val="left" w:pos="-720"/>
        </w:tabs>
        <w:suppressAutoHyphens/>
        <w:rPr>
          <w:rFonts w:cs="Arial"/>
          <w:b/>
          <w:sz w:val="20"/>
          <w:szCs w:val="20"/>
        </w:rPr>
      </w:pPr>
    </w:p>
    <w:p w14:paraId="1FE16B0B" w14:textId="77777777" w:rsidR="005F06F7" w:rsidRPr="005F06F7" w:rsidRDefault="005F06F7" w:rsidP="005F06F7">
      <w:pPr>
        <w:tabs>
          <w:tab w:val="left" w:pos="-720"/>
        </w:tabs>
        <w:suppressAutoHyphens/>
        <w:rPr>
          <w:rFonts w:cs="Arial"/>
          <w:b/>
          <w:sz w:val="20"/>
          <w:szCs w:val="20"/>
          <w:u w:val="single"/>
        </w:rPr>
      </w:pPr>
      <w:r w:rsidRPr="005F06F7">
        <w:rPr>
          <w:rFonts w:cs="Arial"/>
          <w:b/>
          <w:sz w:val="20"/>
          <w:szCs w:val="20"/>
          <w:u w:val="single"/>
        </w:rPr>
        <w:t>SECTION I:  FACILITIES AND ADMINISTRATIVE COST RATES</w:t>
      </w:r>
    </w:p>
    <w:p w14:paraId="25D4503A"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 xml:space="preserve">APPLICABLE </w:t>
      </w:r>
    </w:p>
    <w:p w14:paraId="5D1682A2" w14:textId="77777777" w:rsidR="005F06F7" w:rsidRPr="005F06F7" w:rsidRDefault="005F06F7" w:rsidP="005F06F7">
      <w:pPr>
        <w:tabs>
          <w:tab w:val="left" w:pos="-720"/>
        </w:tabs>
        <w:suppressAutoHyphens/>
        <w:rPr>
          <w:rFonts w:cs="Arial"/>
          <w:b/>
          <w:sz w:val="20"/>
          <w:szCs w:val="20"/>
          <w:u w:val="single"/>
        </w:rPr>
      </w:pPr>
      <w:r w:rsidRPr="005F06F7">
        <w:rPr>
          <w:rFonts w:cs="Arial"/>
          <w:b/>
          <w:sz w:val="20"/>
          <w:szCs w:val="20"/>
          <w:u w:val="single"/>
        </w:rPr>
        <w:t>TYPE</w:t>
      </w:r>
      <w:r w:rsidRPr="005F06F7">
        <w:rPr>
          <w:rFonts w:cs="Arial"/>
          <w:b/>
          <w:sz w:val="20"/>
          <w:szCs w:val="20"/>
        </w:rPr>
        <w:tab/>
      </w:r>
      <w:r w:rsidRPr="005F06F7">
        <w:rPr>
          <w:rFonts w:cs="Arial"/>
          <w:b/>
          <w:sz w:val="20"/>
          <w:szCs w:val="20"/>
        </w:rPr>
        <w:tab/>
      </w:r>
      <w:r w:rsidRPr="005F06F7">
        <w:rPr>
          <w:rFonts w:cs="Arial"/>
          <w:b/>
          <w:sz w:val="20"/>
          <w:szCs w:val="20"/>
          <w:u w:val="single"/>
        </w:rPr>
        <w:t>EFFECTIVE PERIOD</w:t>
      </w:r>
      <w:r w:rsidRPr="005F06F7">
        <w:rPr>
          <w:rFonts w:cs="Arial"/>
          <w:b/>
          <w:sz w:val="20"/>
          <w:szCs w:val="20"/>
        </w:rPr>
        <w:tab/>
      </w:r>
      <w:r w:rsidRPr="005F06F7">
        <w:rPr>
          <w:rFonts w:cs="Arial"/>
          <w:b/>
          <w:sz w:val="20"/>
          <w:szCs w:val="20"/>
        </w:rPr>
        <w:tab/>
      </w:r>
      <w:r w:rsidRPr="005F06F7">
        <w:rPr>
          <w:rFonts w:cs="Arial"/>
          <w:b/>
          <w:sz w:val="20"/>
          <w:szCs w:val="20"/>
          <w:u w:val="single"/>
        </w:rPr>
        <w:t>RATE (%)</w:t>
      </w:r>
      <w:r w:rsidRPr="005F06F7">
        <w:rPr>
          <w:rFonts w:cs="Arial"/>
          <w:b/>
          <w:sz w:val="20"/>
          <w:szCs w:val="20"/>
        </w:rPr>
        <w:tab/>
      </w:r>
      <w:r w:rsidRPr="005F06F7">
        <w:rPr>
          <w:rFonts w:cs="Arial"/>
          <w:b/>
          <w:sz w:val="20"/>
          <w:szCs w:val="20"/>
          <w:u w:val="single"/>
        </w:rPr>
        <w:t>LOCATIONS</w:t>
      </w:r>
      <w:r w:rsidRPr="005F06F7">
        <w:rPr>
          <w:rFonts w:cs="Arial"/>
          <w:b/>
          <w:sz w:val="20"/>
          <w:szCs w:val="20"/>
        </w:rPr>
        <w:tab/>
        <w:t xml:space="preserve">         </w:t>
      </w:r>
      <w:r w:rsidRPr="005F06F7">
        <w:rPr>
          <w:rFonts w:cs="Arial"/>
          <w:b/>
          <w:sz w:val="20"/>
          <w:szCs w:val="20"/>
          <w:u w:val="single"/>
        </w:rPr>
        <w:t>TO</w:t>
      </w:r>
    </w:p>
    <w:p w14:paraId="439E5838" w14:textId="77777777" w:rsidR="005F06F7" w:rsidRPr="005F06F7" w:rsidRDefault="005F06F7" w:rsidP="005F06F7">
      <w:pPr>
        <w:tabs>
          <w:tab w:val="left" w:pos="-720"/>
        </w:tabs>
        <w:suppressAutoHyphens/>
        <w:rPr>
          <w:rFonts w:cs="Arial"/>
          <w:b/>
          <w:sz w:val="20"/>
          <w:szCs w:val="20"/>
          <w:u w:val="single"/>
        </w:rPr>
      </w:pPr>
    </w:p>
    <w:p w14:paraId="2CAB2E3E" w14:textId="77777777" w:rsidR="005F06F7" w:rsidRPr="005F06F7" w:rsidRDefault="005F06F7" w:rsidP="005F06F7">
      <w:pPr>
        <w:tabs>
          <w:tab w:val="left" w:pos="-720"/>
        </w:tabs>
        <w:suppressAutoHyphens/>
        <w:rPr>
          <w:rFonts w:cs="Arial"/>
          <w:b/>
          <w:sz w:val="20"/>
          <w:szCs w:val="20"/>
        </w:rPr>
      </w:pPr>
      <w:proofErr w:type="gramStart"/>
      <w:r w:rsidRPr="005F06F7">
        <w:rPr>
          <w:rFonts w:cs="Arial"/>
          <w:b/>
          <w:sz w:val="20"/>
          <w:szCs w:val="20"/>
        </w:rPr>
        <w:t>PRED.</w:t>
      </w:r>
      <w:proofErr w:type="gramEnd"/>
      <w:r w:rsidRPr="005F06F7">
        <w:rPr>
          <w:rFonts w:cs="Arial"/>
          <w:b/>
          <w:sz w:val="20"/>
          <w:szCs w:val="20"/>
        </w:rPr>
        <w:tab/>
      </w:r>
      <w:r w:rsidRPr="005F06F7">
        <w:rPr>
          <w:rFonts w:cs="Arial"/>
          <w:b/>
          <w:sz w:val="20"/>
          <w:szCs w:val="20"/>
        </w:rPr>
        <w:tab/>
        <w:t>XX/XX/XXXX – XX/XX/XXXX</w:t>
      </w:r>
      <w:r w:rsidRPr="005F06F7">
        <w:rPr>
          <w:rFonts w:cs="Arial"/>
          <w:b/>
          <w:sz w:val="20"/>
          <w:szCs w:val="20"/>
        </w:rPr>
        <w:tab/>
        <w:t xml:space="preserve">    24.0</w:t>
      </w:r>
      <w:r w:rsidRPr="005F06F7">
        <w:rPr>
          <w:rFonts w:cs="Arial"/>
          <w:b/>
          <w:sz w:val="20"/>
          <w:szCs w:val="20"/>
        </w:rPr>
        <w:tab/>
      </w:r>
      <w:r w:rsidRPr="005F06F7">
        <w:rPr>
          <w:rFonts w:cs="Arial"/>
          <w:b/>
          <w:sz w:val="20"/>
          <w:szCs w:val="20"/>
        </w:rPr>
        <w:tab/>
        <w:t>ALL</w:t>
      </w:r>
      <w:r w:rsidRPr="005F06F7">
        <w:rPr>
          <w:rFonts w:cs="Arial"/>
          <w:b/>
          <w:sz w:val="20"/>
          <w:szCs w:val="20"/>
        </w:rPr>
        <w:tab/>
      </w:r>
      <w:r w:rsidRPr="005F06F7">
        <w:rPr>
          <w:rFonts w:cs="Arial"/>
          <w:b/>
          <w:sz w:val="20"/>
          <w:szCs w:val="20"/>
        </w:rPr>
        <w:tab/>
        <w:t>SBDC Program</w:t>
      </w:r>
    </w:p>
    <w:p w14:paraId="3E19C874" w14:textId="77777777" w:rsidR="005F06F7" w:rsidRPr="005F06F7" w:rsidRDefault="005F06F7" w:rsidP="005F06F7">
      <w:pPr>
        <w:tabs>
          <w:tab w:val="left" w:pos="-720"/>
        </w:tabs>
        <w:suppressAutoHyphens/>
        <w:rPr>
          <w:rFonts w:cs="Arial"/>
          <w:b/>
          <w:sz w:val="20"/>
          <w:szCs w:val="20"/>
        </w:rPr>
      </w:pPr>
    </w:p>
    <w:p w14:paraId="7E2BF25D"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BASE</w:t>
      </w:r>
      <w:r w:rsidRPr="005F06F7">
        <w:rPr>
          <w:rFonts w:cs="Arial"/>
          <w:b/>
          <w:sz w:val="20"/>
          <w:szCs w:val="20"/>
        </w:rPr>
        <w:t>:</w:t>
      </w:r>
    </w:p>
    <w:p w14:paraId="76FDCD06"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Modified total direct costs, including all salaries and wages, fringe benefits, materials and supplies, services, travel.  Equipment, capital expenditures, rental costs, and all subcontracts (in excess of the first $25,000 of the first year) shall be </w:t>
      </w:r>
      <w:r w:rsidRPr="005F06F7">
        <w:rPr>
          <w:rFonts w:cs="Arial"/>
          <w:b/>
          <w:i/>
          <w:sz w:val="20"/>
          <w:szCs w:val="20"/>
        </w:rPr>
        <w:t>excluded</w:t>
      </w:r>
      <w:r w:rsidRPr="005F06F7">
        <w:rPr>
          <w:rFonts w:cs="Arial"/>
          <w:b/>
          <w:sz w:val="20"/>
          <w:szCs w:val="20"/>
        </w:rPr>
        <w:t xml:space="preserve"> from modified total direct costs.</w:t>
      </w:r>
    </w:p>
    <w:p w14:paraId="01AF46F6" w14:textId="77777777" w:rsidR="005F06F7" w:rsidRPr="005F06F7" w:rsidRDefault="005F06F7" w:rsidP="005F06F7">
      <w:pPr>
        <w:tabs>
          <w:tab w:val="left" w:pos="-720"/>
        </w:tabs>
        <w:suppressAutoHyphens/>
        <w:rPr>
          <w:rFonts w:cs="Arial"/>
          <w:b/>
          <w:sz w:val="20"/>
          <w:szCs w:val="20"/>
        </w:rPr>
      </w:pPr>
    </w:p>
    <w:p w14:paraId="3C41EE82" w14:textId="77777777" w:rsidR="005F06F7" w:rsidRPr="005F06F7" w:rsidRDefault="005F06F7" w:rsidP="005F06F7">
      <w:pPr>
        <w:tabs>
          <w:tab w:val="left" w:pos="-720"/>
        </w:tabs>
        <w:suppressAutoHyphens/>
        <w:rPr>
          <w:rFonts w:cs="Arial"/>
          <w:b/>
          <w:sz w:val="20"/>
          <w:szCs w:val="20"/>
          <w:u w:val="single"/>
        </w:rPr>
      </w:pPr>
      <w:r w:rsidRPr="005F06F7">
        <w:rPr>
          <w:rFonts w:cs="Arial"/>
          <w:b/>
          <w:sz w:val="20"/>
          <w:szCs w:val="20"/>
          <w:u w:val="single"/>
        </w:rPr>
        <w:t>SECTION II:  SPECIAL REMARKS</w:t>
      </w:r>
    </w:p>
    <w:p w14:paraId="4867D256" w14:textId="77777777" w:rsidR="005F06F7" w:rsidRPr="005F06F7" w:rsidRDefault="005F06F7" w:rsidP="005F06F7">
      <w:pPr>
        <w:tabs>
          <w:tab w:val="left" w:pos="-720"/>
        </w:tabs>
        <w:suppressAutoHyphens/>
        <w:rPr>
          <w:rFonts w:cs="Arial"/>
          <w:b/>
          <w:sz w:val="20"/>
          <w:szCs w:val="20"/>
        </w:rPr>
      </w:pPr>
    </w:p>
    <w:p w14:paraId="51FD074E"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DEFINITION OF EQUIPMENT</w:t>
      </w:r>
    </w:p>
    <w:p w14:paraId="730E21E9"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Equipment is defined as tangible non-expendable personal property having a useful life of more than one year and an acquisition cost of $5,000 or more per unit.</w:t>
      </w:r>
    </w:p>
    <w:p w14:paraId="0037DB0A" w14:textId="77777777" w:rsidR="005F06F7" w:rsidRPr="005F06F7" w:rsidRDefault="005F06F7" w:rsidP="005F06F7">
      <w:pPr>
        <w:tabs>
          <w:tab w:val="left" w:pos="-720"/>
        </w:tabs>
        <w:suppressAutoHyphens/>
        <w:rPr>
          <w:rFonts w:cs="Arial"/>
          <w:b/>
          <w:sz w:val="20"/>
          <w:szCs w:val="20"/>
        </w:rPr>
      </w:pPr>
    </w:p>
    <w:p w14:paraId="79DAB79E"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TREATMENT OF FRINGE BENEFITS:</w:t>
      </w:r>
    </w:p>
    <w:p w14:paraId="56C30FF3" w14:textId="77777777" w:rsidR="005F06F7" w:rsidRPr="005F06F7" w:rsidRDefault="005F06F7" w:rsidP="005F06F7">
      <w:pPr>
        <w:tabs>
          <w:tab w:val="left" w:pos="-720"/>
        </w:tabs>
        <w:suppressAutoHyphens/>
        <w:rPr>
          <w:rFonts w:cs="Arial"/>
          <w:b/>
          <w:sz w:val="20"/>
          <w:szCs w:val="20"/>
        </w:rPr>
      </w:pPr>
    </w:p>
    <w:p w14:paraId="1447C68E"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Fringe benefits are specifically identified to each employee and are charged individually as direct costs.  The directly claimed fringe benefits are listed in the Special Remarks Section of this Agreement.</w:t>
      </w:r>
    </w:p>
    <w:p w14:paraId="2098F0EE" w14:textId="77777777" w:rsidR="005F06F7" w:rsidRPr="005F06F7" w:rsidRDefault="005F06F7" w:rsidP="005F06F7">
      <w:pPr>
        <w:tabs>
          <w:tab w:val="left" w:pos="-720"/>
        </w:tabs>
        <w:suppressAutoHyphens/>
        <w:rPr>
          <w:rFonts w:cs="Arial"/>
          <w:b/>
          <w:sz w:val="20"/>
          <w:szCs w:val="20"/>
        </w:rPr>
      </w:pPr>
    </w:p>
    <w:p w14:paraId="265FAEE8"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TREATMENT OF PAID ABSENCES:</w:t>
      </w:r>
    </w:p>
    <w:p w14:paraId="3FC5C8F5"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w:t>
      </w:r>
    </w:p>
    <w:p w14:paraId="21BB2E35"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Vacation, holiday, sick leave pay and other paid absences are included in salaries and wages and are claimed on grants, contracts and other agreements as part of the normal cost for salaries and wages. Separate claims for the costs of these paid absences are not made.</w:t>
      </w:r>
    </w:p>
    <w:p w14:paraId="74A2B87C" w14:textId="77777777" w:rsidR="00F37755" w:rsidRDefault="00F37755" w:rsidP="00F77875"/>
    <w:p w14:paraId="123640B0" w14:textId="2DB2FB58" w:rsidR="005F06F7" w:rsidRPr="00920775" w:rsidRDefault="005F06F7" w:rsidP="005F06F7">
      <w:pPr>
        <w:tabs>
          <w:tab w:val="left" w:pos="-720"/>
        </w:tabs>
        <w:suppressAutoHyphens/>
        <w:rPr>
          <w:rFonts w:ascii="Arial" w:hAnsi="Arial" w:cs="Arial"/>
          <w:b/>
          <w:sz w:val="18"/>
          <w:szCs w:val="18"/>
        </w:rPr>
      </w:pPr>
    </w:p>
    <w:p w14:paraId="00E4E9FF" w14:textId="77777777" w:rsidR="005F06F7" w:rsidRPr="00F77875" w:rsidRDefault="005F06F7" w:rsidP="00F77875">
      <w:pPr>
        <w:sectPr w:rsidR="005F06F7" w:rsidRPr="00F77875" w:rsidSect="00ED5F7D">
          <w:headerReference w:type="even" r:id="rId10"/>
          <w:headerReference w:type="default" r:id="rId11"/>
          <w:footerReference w:type="even" r:id="rId12"/>
          <w:pgSz w:w="12240" w:h="15840"/>
          <w:pgMar w:top="3168" w:right="1080" w:bottom="1080" w:left="1080" w:header="720" w:footer="720" w:gutter="0"/>
          <w:cols w:space="720"/>
          <w:docGrid w:linePitch="360"/>
        </w:sectPr>
      </w:pPr>
    </w:p>
    <w:p w14:paraId="46611897"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lastRenderedPageBreak/>
        <w:t>FRINGE BENEFITS:</w:t>
      </w:r>
    </w:p>
    <w:p w14:paraId="15F9267C" w14:textId="77777777" w:rsidR="005F06F7" w:rsidRPr="005F06F7" w:rsidRDefault="005F06F7" w:rsidP="005F06F7">
      <w:pPr>
        <w:tabs>
          <w:tab w:val="left" w:pos="-720"/>
        </w:tabs>
        <w:suppressAutoHyphens/>
        <w:rPr>
          <w:rFonts w:cs="Arial"/>
          <w:b/>
          <w:sz w:val="20"/>
          <w:szCs w:val="20"/>
        </w:rPr>
      </w:pPr>
    </w:p>
    <w:p w14:paraId="12461D6B"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FICA</w:t>
      </w:r>
    </w:p>
    <w:p w14:paraId="26E35875"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Retirement</w:t>
      </w:r>
    </w:p>
    <w:p w14:paraId="7AC53806"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Unemployment Insurance</w:t>
      </w:r>
    </w:p>
    <w:p w14:paraId="7B032EDE"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Health Insurance</w:t>
      </w:r>
    </w:p>
    <w:p w14:paraId="377FB084" w14:textId="442A020B" w:rsidR="005F06F7" w:rsidRPr="005F06F7" w:rsidRDefault="005F06F7" w:rsidP="005F06F7">
      <w:pPr>
        <w:tabs>
          <w:tab w:val="left" w:pos="-720"/>
        </w:tabs>
        <w:suppressAutoHyphens/>
        <w:rPr>
          <w:rFonts w:cs="Arial"/>
          <w:b/>
          <w:sz w:val="20"/>
          <w:szCs w:val="20"/>
        </w:rPr>
      </w:pPr>
      <w:r w:rsidRPr="005F06F7">
        <w:rPr>
          <w:rFonts w:cs="Arial"/>
          <w:b/>
          <w:sz w:val="20"/>
          <w:szCs w:val="20"/>
        </w:rPr>
        <w:t xml:space="preserve"> Dental Insurance</w:t>
      </w:r>
    </w:p>
    <w:p w14:paraId="38A388CD" w14:textId="77777777" w:rsidR="005F06F7" w:rsidRPr="005F06F7" w:rsidRDefault="005F06F7" w:rsidP="005F06F7">
      <w:pPr>
        <w:tabs>
          <w:tab w:val="left" w:pos="-720"/>
        </w:tabs>
        <w:suppressAutoHyphens/>
        <w:rPr>
          <w:rFonts w:cs="Arial"/>
          <w:b/>
          <w:sz w:val="20"/>
          <w:szCs w:val="20"/>
        </w:rPr>
      </w:pPr>
    </w:p>
    <w:p w14:paraId="4015912C"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OFFICE OF MANAGEMENT AND BUDGET OMNI-CIRCULAR: TITLE 2, CODE OF FEDERAL REGULATIONS, APPENDIX III, PART 200 —INDIRECT (F&amp;A) COSTS IDENTIFICATION AND ASSIGNMENT, AND RATE DETERMINATION FOR INSTITUTIONS OF HIGHER EDUCATION (IHEs).  If the College negotiates an indirect cost rate with a Cognizant Agency, that agreement will supersede this agreement.  The new rate will apply to the SBDC Program as soon as it becomes effective.</w:t>
      </w:r>
    </w:p>
    <w:p w14:paraId="166F0B45" w14:textId="77777777" w:rsidR="005F06F7" w:rsidRPr="005F06F7" w:rsidRDefault="005F06F7" w:rsidP="005F06F7">
      <w:pPr>
        <w:tabs>
          <w:tab w:val="left" w:pos="-720"/>
        </w:tabs>
        <w:suppressAutoHyphens/>
        <w:rPr>
          <w:rFonts w:cs="Arial"/>
          <w:b/>
          <w:sz w:val="20"/>
          <w:szCs w:val="20"/>
        </w:rPr>
      </w:pPr>
    </w:p>
    <w:p w14:paraId="3D101814"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USE BY OTHER FEDERAL AGENCIES</w:t>
      </w:r>
    </w:p>
    <w:p w14:paraId="2D789215"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The rates in this Agreement apply only to grants and cooperative agreements relating to the Small Business Development Center Program, U.S. Small Business Administration.</w:t>
      </w:r>
    </w:p>
    <w:p w14:paraId="3686775D" w14:textId="77777777" w:rsidR="0059721D" w:rsidRPr="005F06F7" w:rsidRDefault="0059721D" w:rsidP="0059721D">
      <w:pPr>
        <w:tabs>
          <w:tab w:val="left" w:pos="-720"/>
        </w:tabs>
        <w:suppressAutoHyphens/>
        <w:rPr>
          <w:rFonts w:cs="Arial"/>
          <w:b/>
          <w:sz w:val="20"/>
          <w:szCs w:val="20"/>
        </w:rPr>
      </w:pPr>
    </w:p>
    <w:p w14:paraId="50C65203" w14:textId="77777777" w:rsidR="0059721D" w:rsidRPr="005F06F7" w:rsidRDefault="0059721D" w:rsidP="00F77875">
      <w:pPr>
        <w:rPr>
          <w:sz w:val="20"/>
          <w:szCs w:val="20"/>
        </w:rPr>
      </w:pPr>
    </w:p>
    <w:p w14:paraId="1482C55B" w14:textId="77777777" w:rsidR="005F06F7" w:rsidRPr="005F06F7" w:rsidRDefault="005F06F7" w:rsidP="00F77875">
      <w:pPr>
        <w:rPr>
          <w:sz w:val="20"/>
          <w:szCs w:val="20"/>
        </w:rPr>
      </w:pPr>
    </w:p>
    <w:p w14:paraId="7E073F44"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BY THE INSTITUTION:</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BY THE AGENCY:</w:t>
      </w:r>
    </w:p>
    <w:p w14:paraId="77130810" w14:textId="77777777" w:rsidR="005F06F7" w:rsidRPr="005F06F7" w:rsidRDefault="005F06F7" w:rsidP="005F06F7">
      <w:pPr>
        <w:tabs>
          <w:tab w:val="left" w:pos="-720"/>
        </w:tabs>
        <w:suppressAutoHyphens/>
        <w:rPr>
          <w:rFonts w:cs="Arial"/>
          <w:b/>
          <w:sz w:val="20"/>
          <w:szCs w:val="20"/>
        </w:rPr>
      </w:pPr>
    </w:p>
    <w:p w14:paraId="30295176"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 xml:space="preserve">    _______</w:t>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u w:val="single"/>
        </w:rPr>
        <w:t>U.S. Small Business Administration</w:t>
      </w:r>
      <w:r w:rsidRPr="005F06F7">
        <w:rPr>
          <w:rFonts w:cs="Arial"/>
          <w:b/>
          <w:sz w:val="20"/>
          <w:szCs w:val="20"/>
          <w:u w:val="single"/>
        </w:rPr>
        <w:tab/>
      </w:r>
    </w:p>
    <w:p w14:paraId="3C26FB40"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(INSTITUTION)</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(AGENCY)</w:t>
      </w:r>
    </w:p>
    <w:p w14:paraId="3E81A8DB" w14:textId="77777777" w:rsidR="005F06F7" w:rsidRPr="005F06F7" w:rsidRDefault="005F06F7" w:rsidP="005F06F7">
      <w:pPr>
        <w:tabs>
          <w:tab w:val="left" w:pos="-720"/>
        </w:tabs>
        <w:suppressAutoHyphens/>
        <w:rPr>
          <w:rFonts w:cs="Arial"/>
          <w:b/>
          <w:sz w:val="20"/>
          <w:szCs w:val="20"/>
        </w:rPr>
      </w:pPr>
    </w:p>
    <w:p w14:paraId="0F37B4E6" w14:textId="77777777" w:rsidR="005F06F7" w:rsidRPr="005F06F7" w:rsidRDefault="005F06F7" w:rsidP="005F06F7">
      <w:pPr>
        <w:tabs>
          <w:tab w:val="left" w:pos="-720"/>
        </w:tabs>
        <w:suppressAutoHyphens/>
        <w:rPr>
          <w:rFonts w:cs="Arial"/>
          <w:b/>
          <w:sz w:val="20"/>
          <w:szCs w:val="20"/>
        </w:rPr>
      </w:pPr>
    </w:p>
    <w:p w14:paraId="67239F23"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rPr>
        <w:tab/>
      </w:r>
      <w:r w:rsidRPr="005F06F7">
        <w:rPr>
          <w:rFonts w:cs="Arial"/>
          <w:b/>
          <w:sz w:val="20"/>
          <w:szCs w:val="20"/>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p>
    <w:p w14:paraId="5C9CFBC6"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(SIGNATURE)</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(SIGNATURE)</w:t>
      </w:r>
    </w:p>
    <w:p w14:paraId="0D73B0A7" w14:textId="77777777" w:rsidR="005F06F7" w:rsidRPr="005F06F7" w:rsidRDefault="005F06F7" w:rsidP="005F06F7">
      <w:pPr>
        <w:tabs>
          <w:tab w:val="left" w:pos="-720"/>
        </w:tabs>
        <w:suppressAutoHyphens/>
        <w:rPr>
          <w:rFonts w:cs="Arial"/>
          <w:b/>
          <w:sz w:val="20"/>
          <w:szCs w:val="20"/>
        </w:rPr>
      </w:pPr>
    </w:p>
    <w:p w14:paraId="2A4CA25A"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p>
    <w:p w14:paraId="58FD2C90"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rPr>
        <w:tab/>
      </w:r>
      <w:r w:rsidRPr="005F06F7">
        <w:rPr>
          <w:rFonts w:cs="Arial"/>
          <w:b/>
          <w:sz w:val="20"/>
          <w:szCs w:val="20"/>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p>
    <w:p w14:paraId="03A3704D"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(NAME)</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(NAME and PHONE NUMBER)</w:t>
      </w:r>
    </w:p>
    <w:p w14:paraId="3017E13D" w14:textId="77777777" w:rsidR="005F06F7" w:rsidRPr="005F06F7" w:rsidRDefault="005F06F7" w:rsidP="005F06F7">
      <w:pPr>
        <w:tabs>
          <w:tab w:val="left" w:pos="-720"/>
        </w:tabs>
        <w:suppressAutoHyphens/>
        <w:rPr>
          <w:rFonts w:cs="Arial"/>
          <w:b/>
          <w:sz w:val="20"/>
          <w:szCs w:val="20"/>
        </w:rPr>
      </w:pPr>
    </w:p>
    <w:p w14:paraId="1F289B88"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Project Officer</w:t>
      </w:r>
    </w:p>
    <w:p w14:paraId="73E376FC"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rPr>
        <w:tab/>
      </w:r>
      <w:r w:rsidRPr="005F06F7">
        <w:rPr>
          <w:rFonts w:cs="Arial"/>
          <w:b/>
          <w:sz w:val="20"/>
          <w:szCs w:val="20"/>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p>
    <w:p w14:paraId="7858A5CB"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(TITLE)</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(TITLE)</w:t>
      </w:r>
    </w:p>
    <w:p w14:paraId="7BDD4D83" w14:textId="77777777" w:rsidR="005F06F7" w:rsidRPr="005F06F7" w:rsidRDefault="005F06F7" w:rsidP="005F06F7">
      <w:pPr>
        <w:tabs>
          <w:tab w:val="left" w:pos="-720"/>
        </w:tabs>
        <w:suppressAutoHyphens/>
        <w:rPr>
          <w:rFonts w:cs="Arial"/>
          <w:b/>
          <w:sz w:val="20"/>
          <w:szCs w:val="20"/>
        </w:rPr>
      </w:pPr>
    </w:p>
    <w:p w14:paraId="73F382AA"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proofErr w:type="spellStart"/>
      <w:r w:rsidRPr="005F06F7">
        <w:rPr>
          <w:rFonts w:cs="Arial"/>
          <w:b/>
          <w:sz w:val="20"/>
          <w:szCs w:val="20"/>
        </w:rPr>
        <w:t>Xxxxx</w:t>
      </w:r>
      <w:proofErr w:type="spellEnd"/>
      <w:r w:rsidRPr="005F06F7">
        <w:rPr>
          <w:rFonts w:cs="Arial"/>
          <w:b/>
          <w:sz w:val="20"/>
          <w:szCs w:val="20"/>
        </w:rPr>
        <w:t xml:space="preserve"> X, XXXX</w:t>
      </w:r>
    </w:p>
    <w:p w14:paraId="5FE89922" w14:textId="77777777" w:rsidR="005F06F7" w:rsidRPr="005F06F7" w:rsidRDefault="005F06F7" w:rsidP="005F06F7">
      <w:pPr>
        <w:tabs>
          <w:tab w:val="left" w:pos="-720"/>
        </w:tabs>
        <w:suppressAutoHyphens/>
        <w:rPr>
          <w:rFonts w:cs="Arial"/>
          <w:b/>
          <w:sz w:val="20"/>
          <w:szCs w:val="20"/>
        </w:rPr>
      </w:pP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rPr>
        <w:tab/>
      </w:r>
      <w:r w:rsidRPr="005F06F7">
        <w:rPr>
          <w:rFonts w:cs="Arial"/>
          <w:b/>
          <w:sz w:val="20"/>
          <w:szCs w:val="20"/>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r w:rsidRPr="005F06F7">
        <w:rPr>
          <w:rFonts w:cs="Arial"/>
          <w:b/>
          <w:sz w:val="20"/>
          <w:szCs w:val="20"/>
          <w:u w:val="single"/>
        </w:rPr>
        <w:tab/>
      </w:r>
    </w:p>
    <w:p w14:paraId="7947A469" w14:textId="77777777" w:rsidR="005F06F7" w:rsidRPr="005F06F7" w:rsidRDefault="005F06F7" w:rsidP="005F06F7">
      <w:pPr>
        <w:tabs>
          <w:tab w:val="left" w:pos="-720"/>
        </w:tabs>
        <w:suppressAutoHyphens/>
        <w:rPr>
          <w:rFonts w:cs="Arial"/>
          <w:b/>
          <w:sz w:val="20"/>
          <w:szCs w:val="20"/>
        </w:rPr>
      </w:pPr>
      <w:r w:rsidRPr="005F06F7">
        <w:rPr>
          <w:rFonts w:cs="Arial"/>
          <w:b/>
          <w:sz w:val="20"/>
          <w:szCs w:val="20"/>
        </w:rPr>
        <w:t>(DATE)</w:t>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r>
      <w:r w:rsidRPr="005F06F7">
        <w:rPr>
          <w:rFonts w:cs="Arial"/>
          <w:b/>
          <w:sz w:val="20"/>
          <w:szCs w:val="20"/>
        </w:rPr>
        <w:tab/>
        <w:t>(DATE)</w:t>
      </w:r>
    </w:p>
    <w:p w14:paraId="4C7B4209" w14:textId="77777777" w:rsidR="005F06F7" w:rsidRPr="005F06F7" w:rsidRDefault="005F06F7" w:rsidP="005F06F7">
      <w:pPr>
        <w:tabs>
          <w:tab w:val="left" w:pos="-720"/>
        </w:tabs>
        <w:suppressAutoHyphens/>
        <w:rPr>
          <w:rFonts w:cs="Arial"/>
          <w:b/>
          <w:sz w:val="20"/>
          <w:szCs w:val="20"/>
        </w:rPr>
      </w:pPr>
    </w:p>
    <w:p w14:paraId="77D9EA87" w14:textId="77777777" w:rsidR="005F06F7" w:rsidRPr="005F06F7" w:rsidRDefault="005F06F7" w:rsidP="00F77875">
      <w:pPr>
        <w:rPr>
          <w:sz w:val="20"/>
          <w:szCs w:val="20"/>
        </w:rPr>
      </w:pPr>
    </w:p>
    <w:sectPr w:rsidR="005F06F7" w:rsidRPr="005F06F7" w:rsidSect="00C660F0">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DDC2" w14:textId="77777777" w:rsidR="00432075" w:rsidRDefault="00432075" w:rsidP="00F77875">
      <w:r>
        <w:separator/>
      </w:r>
    </w:p>
  </w:endnote>
  <w:endnote w:type="continuationSeparator" w:id="0">
    <w:p w14:paraId="7C4F67B3" w14:textId="77777777" w:rsidR="00432075" w:rsidRDefault="00432075" w:rsidP="00F7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rriweather">
    <w:panose1 w:val="02060503050406030704"/>
    <w:charset w:val="00"/>
    <w:family w:val="roman"/>
    <w:pitch w:val="variable"/>
    <w:sig w:usb0="A00002BF" w:usb1="5000207A" w:usb2="00000000" w:usb3="00000000" w:csb0="00000097" w:csb1="00000000"/>
  </w:font>
  <w:font w:name="Georgia Bold">
    <w:panose1 w:val="0204080205040502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FF9B" w14:textId="77777777" w:rsidR="00F77875" w:rsidRDefault="00F77875" w:rsidP="006623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2F1CD" w14:textId="77777777" w:rsidR="00F77875" w:rsidRDefault="00F77875" w:rsidP="00F77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F5B4" w14:textId="77777777" w:rsidR="005F06F7" w:rsidRPr="00B21FBC" w:rsidRDefault="005F06F7" w:rsidP="005F06F7">
    <w:pPr>
      <w:pStyle w:val="Footer"/>
      <w:rPr>
        <w:i w:val="0"/>
        <w:szCs w:val="16"/>
      </w:rPr>
    </w:pPr>
    <w:r w:rsidRPr="00B21FBC">
      <w:rPr>
        <w:szCs w:val="16"/>
      </w:rPr>
      <w:t>This Indirect Cost Rate Agreement (ICRA) is prepared by an authorized Official of the U.S. Small Business Administration for the SBDC program.  The language</w:t>
    </w:r>
    <w:r>
      <w:rPr>
        <w:szCs w:val="16"/>
      </w:rPr>
      <w:t xml:space="preserve"> and percentage rate </w:t>
    </w:r>
    <w:r w:rsidRPr="00B21FBC">
      <w:rPr>
        <w:szCs w:val="16"/>
      </w:rPr>
      <w:t xml:space="preserve">in the agreement </w:t>
    </w:r>
    <w:r>
      <w:rPr>
        <w:szCs w:val="16"/>
      </w:rPr>
      <w:t>must</w:t>
    </w:r>
    <w:r w:rsidRPr="00B21FBC">
      <w:rPr>
        <w:szCs w:val="16"/>
      </w:rPr>
      <w:t xml:space="preserve"> not be altered.</w:t>
    </w:r>
    <w:r>
      <w:rPr>
        <w:szCs w:val="16"/>
      </w:rPr>
      <w:t xml:space="preserve">  (Rev.07.06.2015)</w:t>
    </w:r>
  </w:p>
  <w:p w14:paraId="1F7A724D" w14:textId="77777777" w:rsidR="005F06F7" w:rsidRPr="00120996" w:rsidRDefault="005F06F7" w:rsidP="005F06F7">
    <w:pPr>
      <w:pStyle w:val="Footer"/>
      <w:framePr w:h="167" w:hRule="exact" w:wrap="none" w:vAnchor="text" w:hAnchor="page" w:x="11037" w:y="47"/>
      <w:rPr>
        <w:rStyle w:val="PageNumber"/>
        <w:b/>
        <w:i w:val="0"/>
        <w:color w:val="002E6D" w:themeColor="text2"/>
      </w:rPr>
    </w:pPr>
    <w:r w:rsidRPr="00120996">
      <w:rPr>
        <w:rStyle w:val="PageNumber"/>
        <w:b/>
        <w:i w:val="0"/>
        <w:color w:val="002E6D" w:themeColor="text2"/>
      </w:rPr>
      <w:fldChar w:fldCharType="begin"/>
    </w:r>
    <w:r w:rsidRPr="00120996">
      <w:rPr>
        <w:rStyle w:val="PageNumber"/>
        <w:b/>
        <w:i w:val="0"/>
        <w:color w:val="002E6D" w:themeColor="text2"/>
      </w:rPr>
      <w:instrText xml:space="preserve">PAGE  </w:instrText>
    </w:r>
    <w:r w:rsidRPr="00120996">
      <w:rPr>
        <w:rStyle w:val="PageNumber"/>
        <w:b/>
        <w:i w:val="0"/>
        <w:color w:val="002E6D" w:themeColor="text2"/>
      </w:rPr>
      <w:fldChar w:fldCharType="separate"/>
    </w:r>
    <w:r w:rsidR="006C7FB7">
      <w:rPr>
        <w:rStyle w:val="PageNumber"/>
        <w:b/>
        <w:i w:val="0"/>
        <w:noProof/>
        <w:color w:val="002E6D" w:themeColor="text2"/>
      </w:rPr>
      <w:t>2</w:t>
    </w:r>
    <w:r w:rsidRPr="00120996">
      <w:rPr>
        <w:rStyle w:val="PageNumber"/>
        <w:b/>
        <w:i w:val="0"/>
        <w:color w:val="002E6D" w:themeColor="text2"/>
      </w:rPr>
      <w:fldChar w:fldCharType="end"/>
    </w:r>
  </w:p>
  <w:p w14:paraId="4101F729" w14:textId="4AA1D21F" w:rsidR="00C660F0" w:rsidRDefault="00F37755" w:rsidP="005F06F7">
    <w:pPr>
      <w:pStyle w:val="Footer"/>
      <w:widowControl w:val="0"/>
      <w:ind w:right="360"/>
    </w:pPr>
    <w:r>
      <w:rPr>
        <w:noProof/>
      </w:rPr>
      <mc:AlternateContent>
        <mc:Choice Requires="wps">
          <w:drawing>
            <wp:anchor distT="0" distB="0" distL="114300" distR="114300" simplePos="0" relativeHeight="251667456" behindDoc="0" locked="0" layoutInCell="1" allowOverlap="1" wp14:anchorId="3D06D3AB" wp14:editId="7CDCC644">
              <wp:simplePos x="0" y="0"/>
              <wp:positionH relativeFrom="column">
                <wp:posOffset>622982</wp:posOffset>
              </wp:positionH>
              <wp:positionV relativeFrom="paragraph">
                <wp:posOffset>146685</wp:posOffset>
              </wp:positionV>
              <wp:extent cx="5486221" cy="0"/>
              <wp:effectExtent l="0" t="25400" r="26035" b="25400"/>
              <wp:wrapNone/>
              <wp:docPr id="8" name="Straight Connector 8"/>
              <wp:cNvGraphicFramePr/>
              <a:graphic xmlns:a="http://schemas.openxmlformats.org/drawingml/2006/main">
                <a:graphicData uri="http://schemas.microsoft.com/office/word/2010/wordprocessingShape">
                  <wps:wsp>
                    <wps:cNvCnPr/>
                    <wps:spPr>
                      <a:xfrm>
                        <a:off x="0" y="0"/>
                        <a:ext cx="5486221" cy="0"/>
                      </a:xfrm>
                      <a:prstGeom prst="line">
                        <a:avLst/>
                      </a:prstGeom>
                      <a:ln w="3810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79EFF8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1.55pt" to="481.0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" strokecolor="#002e6d [3204]" strokeweight="3pt"/>
          </w:pict>
        </mc:Fallback>
      </mc:AlternateContent>
    </w:r>
    <w:r w:rsidR="00DA11F2">
      <w:rPr>
        <w:noProof/>
      </w:rPr>
      <w:drawing>
        <wp:anchor distT="0" distB="0" distL="114300" distR="114300" simplePos="0" relativeHeight="251666432" behindDoc="0" locked="0" layoutInCell="1" allowOverlap="1" wp14:anchorId="076A5977" wp14:editId="32B06967">
          <wp:simplePos x="0" y="0"/>
          <wp:positionH relativeFrom="page">
            <wp:posOffset>654050</wp:posOffset>
          </wp:positionH>
          <wp:positionV relativeFrom="page">
            <wp:posOffset>9433560</wp:posOffset>
          </wp:positionV>
          <wp:extent cx="457200" cy="365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57200" cy="365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3D25" w14:textId="77777777" w:rsidR="00432075" w:rsidRDefault="00432075" w:rsidP="00F77875">
      <w:r>
        <w:separator/>
      </w:r>
    </w:p>
  </w:footnote>
  <w:footnote w:type="continuationSeparator" w:id="0">
    <w:p w14:paraId="2C1E8AFA" w14:textId="77777777" w:rsidR="00432075" w:rsidRDefault="00432075" w:rsidP="00F7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8FAC" w14:textId="77777777" w:rsidR="00C660F0" w:rsidRDefault="00C660F0" w:rsidP="00F7787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66C5A9" w14:textId="77777777" w:rsidR="00C660F0" w:rsidRDefault="00C660F0" w:rsidP="00F77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FDD3" w14:textId="32E3220D" w:rsidR="008F526D" w:rsidRPr="008F526D" w:rsidRDefault="0059721D" w:rsidP="008F526D">
    <w:pPr>
      <w:tabs>
        <w:tab w:val="center" w:pos="4320"/>
        <w:tab w:val="right" w:pos="8640"/>
      </w:tabs>
      <w:jc w:val="center"/>
      <w:rPr>
        <w:rFonts w:ascii="Georgia" w:eastAsia="Cambria" w:hAnsi="Georgia" w:cs="Times New Roman"/>
        <w:smallCaps/>
        <w:color w:val="auto"/>
        <w:szCs w:val="20"/>
      </w:rPr>
    </w:pPr>
    <w:r>
      <w:rPr>
        <w:noProof/>
      </w:rPr>
      <w:drawing>
        <wp:anchor distT="0" distB="0" distL="114300" distR="114300" simplePos="0" relativeHeight="251659264" behindDoc="0" locked="0" layoutInCell="1" allowOverlap="1" wp14:anchorId="4D00E0E6" wp14:editId="49F3F9F6">
          <wp:simplePos x="0" y="0"/>
          <wp:positionH relativeFrom="page">
            <wp:posOffset>41910</wp:posOffset>
          </wp:positionH>
          <wp:positionV relativeFrom="page">
            <wp:posOffset>64135</wp:posOffset>
          </wp:positionV>
          <wp:extent cx="7790180" cy="2139315"/>
          <wp:effectExtent l="0" t="0" r="1270" b="0"/>
          <wp:wrapThrough wrapText="bothSides">
            <wp:wrapPolygon edited="0">
              <wp:start x="0" y="0"/>
              <wp:lineTo x="0" y="21350"/>
              <wp:lineTo x="21551" y="21350"/>
              <wp:lineTo x="2155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90180" cy="2139315"/>
                  </a:xfrm>
                  <a:prstGeom prst="rect">
                    <a:avLst/>
                  </a:prstGeom>
                </pic:spPr>
              </pic:pic>
            </a:graphicData>
          </a:graphic>
          <wp14:sizeRelH relativeFrom="margin">
            <wp14:pctWidth>0</wp14:pctWidth>
          </wp14:sizeRelH>
          <wp14:sizeRelV relativeFrom="margin">
            <wp14:pctHeight>0</wp14:pctHeight>
          </wp14:sizeRelV>
        </wp:anchor>
      </w:drawing>
    </w:r>
    <w:r w:rsidR="008F526D" w:rsidRPr="008F526D">
      <w:rPr>
        <w:rFonts w:ascii="Merriweather" w:eastAsia="Cambria" w:hAnsi="Merriweather" w:cs="Times New Roman"/>
        <w:noProof/>
        <w:color w:val="auto"/>
        <w:sz w:val="24"/>
        <w:szCs w:val="20"/>
      </w:rPr>
      <w:drawing>
        <wp:anchor distT="0" distB="0" distL="114300" distR="114300" simplePos="0" relativeHeight="251669504" behindDoc="1" locked="0" layoutInCell="1" allowOverlap="1" wp14:anchorId="1804DD9F" wp14:editId="0DB6E42C">
          <wp:simplePos x="0" y="0"/>
          <wp:positionH relativeFrom="column">
            <wp:posOffset>40950</wp:posOffset>
          </wp:positionH>
          <wp:positionV relativeFrom="paragraph">
            <wp:posOffset>0</wp:posOffset>
          </wp:positionV>
          <wp:extent cx="1324935" cy="574158"/>
          <wp:effectExtent l="25400" t="0" r="0" b="0"/>
          <wp:wrapNone/>
          <wp:docPr id="6" name="Picture 6" descr="color SBA black logo with blac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BA black logo with black signature.png"/>
                  <pic:cNvPicPr/>
                </pic:nvPicPr>
                <pic:blipFill>
                  <a:blip r:embed="rId2"/>
                  <a:stretch>
                    <a:fillRect/>
                  </a:stretch>
                </pic:blipFill>
                <pic:spPr>
                  <a:xfrm>
                    <a:off x="0" y="0"/>
                    <a:ext cx="1324935" cy="574158"/>
                  </a:xfrm>
                  <a:prstGeom prst="rect">
                    <a:avLst/>
                  </a:prstGeom>
                </pic:spPr>
              </pic:pic>
            </a:graphicData>
          </a:graphic>
        </wp:anchor>
      </w:drawing>
    </w:r>
    <w:proofErr w:type="spellStart"/>
    <w:r w:rsidR="008F526D">
      <w:rPr>
        <w:rFonts w:ascii="Merriweather" w:eastAsia="Cambria" w:hAnsi="Merriweather" w:cs="Times New Roman"/>
        <w:b/>
        <w:smallCaps/>
        <w:color w:val="auto"/>
        <w:szCs w:val="20"/>
      </w:rPr>
      <w:t>OOO</w:t>
    </w:r>
    <w:r w:rsidR="008F526D" w:rsidRPr="008F526D">
      <w:rPr>
        <w:rFonts w:ascii="Merriweather" w:eastAsia="Cambria" w:hAnsi="Merriweather" w:cs="Times New Roman"/>
        <w:b/>
        <w:smallCaps/>
        <w:color w:val="auto"/>
        <w:szCs w:val="20"/>
      </w:rPr>
      <w:t>Office</w:t>
    </w:r>
    <w:proofErr w:type="spellEnd"/>
    <w:r w:rsidR="008F526D" w:rsidRPr="008F526D">
      <w:rPr>
        <w:rFonts w:ascii="Merriweather" w:eastAsia="Cambria" w:hAnsi="Merriweather" w:cs="Times New Roman"/>
        <w:b/>
        <w:smallCaps/>
        <w:color w:val="auto"/>
        <w:szCs w:val="20"/>
      </w:rPr>
      <w:t xml:space="preserve"> of Small Business Development Cente</w:t>
    </w:r>
    <w:r w:rsidR="008F526D" w:rsidRPr="008F526D">
      <w:rPr>
        <w:rFonts w:ascii="Georgia Bold" w:eastAsia="Cambria" w:hAnsi="Georgia Bold" w:cs="Times New Roman"/>
        <w:b/>
        <w:smallCaps/>
        <w:color w:val="auto"/>
        <w:szCs w:val="20"/>
      </w:rPr>
      <w:t>rs</w:t>
    </w:r>
  </w:p>
  <w:p w14:paraId="3BE567C9" w14:textId="77777777" w:rsidR="008F526D" w:rsidRPr="008F526D" w:rsidRDefault="008F526D" w:rsidP="008F526D">
    <w:pPr>
      <w:tabs>
        <w:tab w:val="center" w:pos="4320"/>
        <w:tab w:val="right" w:pos="8640"/>
      </w:tabs>
      <w:jc w:val="center"/>
      <w:rPr>
        <w:rFonts w:ascii="Merriweather" w:eastAsia="Cambria" w:hAnsi="Merriweather" w:cs="Times New Roman"/>
        <w:smallCaps/>
        <w:color w:val="auto"/>
        <w:szCs w:val="20"/>
      </w:rPr>
    </w:pPr>
    <w:r w:rsidRPr="008F526D">
      <w:rPr>
        <w:rFonts w:ascii="Merriweather" w:eastAsia="Cambria" w:hAnsi="Merriweather" w:cs="Times New Roman"/>
        <w:smallCaps/>
        <w:color w:val="auto"/>
        <w:szCs w:val="20"/>
      </w:rPr>
      <w:t>409 Third Street, S.W. 6</w:t>
    </w:r>
    <w:r w:rsidRPr="008F526D">
      <w:rPr>
        <w:rFonts w:ascii="Merriweather" w:eastAsia="Cambria" w:hAnsi="Merriweather" w:cs="Times New Roman"/>
        <w:smallCaps/>
        <w:color w:val="auto"/>
        <w:szCs w:val="20"/>
        <w:vertAlign w:val="superscript"/>
      </w:rPr>
      <w:t>th</w:t>
    </w:r>
    <w:r w:rsidRPr="008F526D">
      <w:rPr>
        <w:rFonts w:ascii="Merriweather" w:eastAsia="Cambria" w:hAnsi="Merriweather" w:cs="Times New Roman"/>
        <w:smallCaps/>
        <w:color w:val="auto"/>
        <w:szCs w:val="20"/>
      </w:rPr>
      <w:t xml:space="preserve"> Floor</w:t>
    </w:r>
  </w:p>
  <w:p w14:paraId="6ACB6594" w14:textId="77777777" w:rsidR="008F526D" w:rsidRPr="008F526D" w:rsidRDefault="008F526D" w:rsidP="008F526D">
    <w:pPr>
      <w:tabs>
        <w:tab w:val="left" w:pos="335"/>
        <w:tab w:val="center" w:pos="4320"/>
        <w:tab w:val="center" w:pos="5220"/>
        <w:tab w:val="right" w:pos="8640"/>
      </w:tabs>
      <w:jc w:val="center"/>
      <w:rPr>
        <w:rFonts w:ascii="Merriweather" w:eastAsia="Cambria" w:hAnsi="Merriweather" w:cs="Times New Roman"/>
        <w:smallCaps/>
        <w:color w:val="auto"/>
        <w:szCs w:val="20"/>
      </w:rPr>
    </w:pPr>
    <w:r w:rsidRPr="008F526D">
      <w:rPr>
        <w:rFonts w:ascii="Merriweather" w:eastAsia="Cambria" w:hAnsi="Merriweather" w:cs="Times New Roman"/>
        <w:smallCaps/>
        <w:color w:val="auto"/>
        <w:szCs w:val="20"/>
      </w:rPr>
      <w:t>Washington, DC 20416</w:t>
    </w:r>
  </w:p>
  <w:p w14:paraId="032F546F" w14:textId="3ED2AA7C" w:rsidR="00C660F0" w:rsidRDefault="00C660F0" w:rsidP="00F77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6E94" w14:textId="300B097F" w:rsidR="00C660F0" w:rsidRDefault="00C660F0" w:rsidP="00F77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F5317"/>
    <w:rsid w:val="000B3341"/>
    <w:rsid w:val="00120996"/>
    <w:rsid w:val="00344F62"/>
    <w:rsid w:val="00432075"/>
    <w:rsid w:val="0045465C"/>
    <w:rsid w:val="004D39F0"/>
    <w:rsid w:val="0059721D"/>
    <w:rsid w:val="005F06F7"/>
    <w:rsid w:val="005F413A"/>
    <w:rsid w:val="006C7FB7"/>
    <w:rsid w:val="006D20D4"/>
    <w:rsid w:val="00723EC9"/>
    <w:rsid w:val="00736648"/>
    <w:rsid w:val="007F5317"/>
    <w:rsid w:val="008F526D"/>
    <w:rsid w:val="009378A1"/>
    <w:rsid w:val="00955F5B"/>
    <w:rsid w:val="009A07DA"/>
    <w:rsid w:val="009C2107"/>
    <w:rsid w:val="00A42E4A"/>
    <w:rsid w:val="00B97FED"/>
    <w:rsid w:val="00BA7844"/>
    <w:rsid w:val="00C061AD"/>
    <w:rsid w:val="00C43CB5"/>
    <w:rsid w:val="00C660F0"/>
    <w:rsid w:val="00DA11F2"/>
    <w:rsid w:val="00E9750D"/>
    <w:rsid w:val="00ED5F7D"/>
    <w:rsid w:val="00F37755"/>
    <w:rsid w:val="00F62A10"/>
    <w:rsid w:val="00F77875"/>
    <w:rsid w:val="00F8541A"/>
    <w:rsid w:val="00FE61B3"/>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E10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75"/>
    <w:rPr>
      <w:rFonts w:ascii="Source Sans Pro" w:hAnsi="Source Sans Pro"/>
      <w:color w:val="1B1E28"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75"/>
    <w:pPr>
      <w:tabs>
        <w:tab w:val="center" w:pos="4320"/>
        <w:tab w:val="right" w:pos="8640"/>
      </w:tabs>
    </w:pPr>
    <w:rPr>
      <w:color w:val="002E6D" w:themeColor="text2"/>
    </w:rPr>
  </w:style>
  <w:style w:type="character" w:customStyle="1" w:styleId="HeaderChar">
    <w:name w:val="Header Char"/>
    <w:basedOn w:val="DefaultParagraphFont"/>
    <w:link w:val="Header"/>
    <w:uiPriority w:val="99"/>
    <w:rsid w:val="00F77875"/>
    <w:rPr>
      <w:rFonts w:ascii="Source Sans Pro" w:hAnsi="Source Sans Pro"/>
      <w:color w:val="002E6D" w:themeColor="text2"/>
      <w:sz w:val="22"/>
      <w:szCs w:val="22"/>
    </w:rPr>
  </w:style>
  <w:style w:type="paragraph" w:styleId="Footer">
    <w:name w:val="footer"/>
    <w:basedOn w:val="Normal"/>
    <w:link w:val="FooterChar"/>
    <w:uiPriority w:val="99"/>
    <w:unhideWhenUsed/>
    <w:rsid w:val="00F77875"/>
    <w:pPr>
      <w:tabs>
        <w:tab w:val="center" w:pos="4320"/>
        <w:tab w:val="right" w:pos="8640"/>
      </w:tabs>
      <w:jc w:val="center"/>
    </w:pPr>
    <w:rPr>
      <w:i/>
      <w:sz w:val="16"/>
    </w:rPr>
  </w:style>
  <w:style w:type="character" w:customStyle="1" w:styleId="FooterChar">
    <w:name w:val="Footer Char"/>
    <w:basedOn w:val="DefaultParagraphFont"/>
    <w:link w:val="Footer"/>
    <w:uiPriority w:val="99"/>
    <w:rsid w:val="00F77875"/>
    <w:rPr>
      <w:rFonts w:ascii="Source Sans Pro" w:hAnsi="Source Sans Pro"/>
      <w:i/>
      <w:color w:val="002E6D" w:themeColor="text2"/>
      <w:sz w:val="16"/>
      <w:szCs w:val="22"/>
    </w:rPr>
  </w:style>
  <w:style w:type="character" w:styleId="Hyperlink">
    <w:name w:val="Hyperlink"/>
    <w:basedOn w:val="DefaultParagraphFont"/>
    <w:uiPriority w:val="99"/>
    <w:unhideWhenUsed/>
    <w:rsid w:val="00C660F0"/>
    <w:rPr>
      <w:color w:val="002E6D" w:themeColor="hyperlink"/>
      <w:u w:val="single"/>
    </w:rPr>
  </w:style>
  <w:style w:type="paragraph" w:styleId="BalloonText">
    <w:name w:val="Balloon Text"/>
    <w:basedOn w:val="Normal"/>
    <w:link w:val="BalloonTextChar"/>
    <w:uiPriority w:val="99"/>
    <w:semiHidden/>
    <w:unhideWhenUsed/>
    <w:rsid w:val="00C66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0F0"/>
    <w:rPr>
      <w:rFonts w:ascii="Lucida Grande" w:hAnsi="Lucida Grande" w:cs="Lucida Grande"/>
      <w:sz w:val="18"/>
      <w:szCs w:val="18"/>
    </w:rPr>
  </w:style>
  <w:style w:type="character" w:styleId="PageNumber">
    <w:name w:val="page number"/>
    <w:basedOn w:val="DefaultParagraphFont"/>
    <w:uiPriority w:val="99"/>
    <w:semiHidden/>
    <w:unhideWhenUsed/>
    <w:rsid w:val="00C660F0"/>
  </w:style>
  <w:style w:type="paragraph" w:styleId="BodyText">
    <w:name w:val="Body Text"/>
    <w:basedOn w:val="Normal"/>
    <w:link w:val="BodyTextChar"/>
    <w:semiHidden/>
    <w:rsid w:val="00BA7844"/>
    <w:pPr>
      <w:spacing w:after="240" w:line="240" w:lineRule="atLeast"/>
      <w:ind w:firstLine="360"/>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semiHidden/>
    <w:rsid w:val="00BA7844"/>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75"/>
    <w:rPr>
      <w:rFonts w:ascii="Source Sans Pro" w:hAnsi="Source Sans Pro"/>
      <w:color w:val="1B1E28"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75"/>
    <w:pPr>
      <w:tabs>
        <w:tab w:val="center" w:pos="4320"/>
        <w:tab w:val="right" w:pos="8640"/>
      </w:tabs>
    </w:pPr>
    <w:rPr>
      <w:color w:val="002E6D" w:themeColor="text2"/>
    </w:rPr>
  </w:style>
  <w:style w:type="character" w:customStyle="1" w:styleId="HeaderChar">
    <w:name w:val="Header Char"/>
    <w:basedOn w:val="DefaultParagraphFont"/>
    <w:link w:val="Header"/>
    <w:uiPriority w:val="99"/>
    <w:rsid w:val="00F77875"/>
    <w:rPr>
      <w:rFonts w:ascii="Source Sans Pro" w:hAnsi="Source Sans Pro"/>
      <w:color w:val="002E6D" w:themeColor="text2"/>
      <w:sz w:val="22"/>
      <w:szCs w:val="22"/>
    </w:rPr>
  </w:style>
  <w:style w:type="paragraph" w:styleId="Footer">
    <w:name w:val="footer"/>
    <w:basedOn w:val="Normal"/>
    <w:link w:val="FooterChar"/>
    <w:uiPriority w:val="99"/>
    <w:unhideWhenUsed/>
    <w:rsid w:val="00F77875"/>
    <w:pPr>
      <w:tabs>
        <w:tab w:val="center" w:pos="4320"/>
        <w:tab w:val="right" w:pos="8640"/>
      </w:tabs>
      <w:jc w:val="center"/>
    </w:pPr>
    <w:rPr>
      <w:i/>
      <w:sz w:val="16"/>
    </w:rPr>
  </w:style>
  <w:style w:type="character" w:customStyle="1" w:styleId="FooterChar">
    <w:name w:val="Footer Char"/>
    <w:basedOn w:val="DefaultParagraphFont"/>
    <w:link w:val="Footer"/>
    <w:uiPriority w:val="99"/>
    <w:rsid w:val="00F77875"/>
    <w:rPr>
      <w:rFonts w:ascii="Source Sans Pro" w:hAnsi="Source Sans Pro"/>
      <w:i/>
      <w:color w:val="002E6D" w:themeColor="text2"/>
      <w:sz w:val="16"/>
      <w:szCs w:val="22"/>
    </w:rPr>
  </w:style>
  <w:style w:type="character" w:styleId="Hyperlink">
    <w:name w:val="Hyperlink"/>
    <w:basedOn w:val="DefaultParagraphFont"/>
    <w:uiPriority w:val="99"/>
    <w:unhideWhenUsed/>
    <w:rsid w:val="00C660F0"/>
    <w:rPr>
      <w:color w:val="002E6D" w:themeColor="hyperlink"/>
      <w:u w:val="single"/>
    </w:rPr>
  </w:style>
  <w:style w:type="paragraph" w:styleId="BalloonText">
    <w:name w:val="Balloon Text"/>
    <w:basedOn w:val="Normal"/>
    <w:link w:val="BalloonTextChar"/>
    <w:uiPriority w:val="99"/>
    <w:semiHidden/>
    <w:unhideWhenUsed/>
    <w:rsid w:val="00C66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0F0"/>
    <w:rPr>
      <w:rFonts w:ascii="Lucida Grande" w:hAnsi="Lucida Grande" w:cs="Lucida Grande"/>
      <w:sz w:val="18"/>
      <w:szCs w:val="18"/>
    </w:rPr>
  </w:style>
  <w:style w:type="character" w:styleId="PageNumber">
    <w:name w:val="page number"/>
    <w:basedOn w:val="DefaultParagraphFont"/>
    <w:uiPriority w:val="99"/>
    <w:semiHidden/>
    <w:unhideWhenUsed/>
    <w:rsid w:val="00C660F0"/>
  </w:style>
  <w:style w:type="paragraph" w:styleId="BodyText">
    <w:name w:val="Body Text"/>
    <w:basedOn w:val="Normal"/>
    <w:link w:val="BodyTextChar"/>
    <w:semiHidden/>
    <w:rsid w:val="00BA7844"/>
    <w:pPr>
      <w:spacing w:after="240" w:line="240" w:lineRule="atLeast"/>
      <w:ind w:firstLine="360"/>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semiHidden/>
    <w:rsid w:val="00BA784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BA">
      <a:dk1>
        <a:srgbClr val="1B1E28"/>
      </a:dk1>
      <a:lt1>
        <a:srgbClr val="FFFFFF"/>
      </a:lt1>
      <a:dk2>
        <a:srgbClr val="002E6D"/>
      </a:dk2>
      <a:lt2>
        <a:srgbClr val="E7E6E6"/>
      </a:lt2>
      <a:accent1>
        <a:srgbClr val="002E6D"/>
      </a:accent1>
      <a:accent2>
        <a:srgbClr val="CC0000"/>
      </a:accent2>
      <a:accent3>
        <a:srgbClr val="969696"/>
      </a:accent3>
      <a:accent4>
        <a:srgbClr val="F1C300"/>
      </a:accent4>
      <a:accent5>
        <a:srgbClr val="197E4E"/>
      </a:accent5>
      <a:accent6>
        <a:srgbClr val="007DBC"/>
      </a:accent6>
      <a:hlink>
        <a:srgbClr val="002E6D"/>
      </a:hlink>
      <a:folHlink>
        <a:srgbClr val="002E6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6" ma:contentTypeDescription="Create a new document." ma:contentTypeScope="" ma:versionID="e66f88e5510e8d1d1206beaf78827d3e">
  <xsd:schema xmlns:xsd="http://www.w3.org/2001/XMLSchema" xmlns:xs="http://www.w3.org/2001/XMLSchema" xmlns:p="http://schemas.microsoft.com/office/2006/metadata/properties" xmlns:ns1="http://schemas.microsoft.com/sharepoint/v3" xmlns:ns2="69280fbc-4cb7-41cc-b87d-d34c1b402175" targetNamespace="http://schemas.microsoft.com/office/2006/metadata/properties" ma:root="true" ma:fieldsID="de9d619f3730cbcefd14c4e21c830187" ns1:_="" ns2:_="">
    <xsd:import namespace="http://schemas.microsoft.com/sharepoint/v3"/>
    <xsd:import namespace="69280fbc-4cb7-41cc-b87d-d34c1b40217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3D0BE-871A-44D8-930B-AF285F29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154A3-A5C4-4D3A-8CE1-499C7F186988}">
  <ds:schemaRefs>
    <ds:schemaRef ds:uri="http://purl.org/dc/dcmitype/"/>
    <ds:schemaRef ds:uri="http://purl.org/dc/term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9280fbc-4cb7-41cc-b87d-d34c1b402175"/>
    <ds:schemaRef ds:uri="http://www.w3.org/XML/1998/namespace"/>
  </ds:schemaRefs>
</ds:datastoreItem>
</file>

<file path=customXml/itemProps3.xml><?xml version="1.0" encoding="utf-8"?>
<ds:datastoreItem xmlns:ds="http://schemas.openxmlformats.org/officeDocument/2006/customXml" ds:itemID="{7CCD4E29-F7C7-48D4-A2FE-0141A696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ADEABD2D.dotm</Template>
  <TotalTime>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LMD</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Wilkins</dc:creator>
  <cp:lastModifiedBy>Greene, Edna F.</cp:lastModifiedBy>
  <cp:revision>4</cp:revision>
  <cp:lastPrinted>2018-08-30T16:31:00Z</cp:lastPrinted>
  <dcterms:created xsi:type="dcterms:W3CDTF">2018-08-30T16:19:00Z</dcterms:created>
  <dcterms:modified xsi:type="dcterms:W3CDTF">2018-08-30T16:35:00Z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